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4589" w14:textId="77777777" w:rsidR="00572916" w:rsidRPr="00591D11" w:rsidRDefault="00572916" w:rsidP="00572916">
      <w:pPr>
        <w:pStyle w:val="ABLNormal"/>
        <w:rPr>
          <w:sz w:val="24"/>
          <w:szCs w:val="24"/>
        </w:rPr>
      </w:pPr>
      <w:bookmarkStart w:id="0" w:name="_GoBack"/>
      <w:bookmarkEnd w:id="0"/>
      <w:r w:rsidRPr="00591D11">
        <w:rPr>
          <w:sz w:val="24"/>
          <w:szCs w:val="24"/>
        </w:rPr>
        <w:t>IN THE SUPREME COURT OF VICTORIA AT MELBOURNE</w:t>
      </w:r>
    </w:p>
    <w:p w14:paraId="65F94BB8" w14:textId="77777777" w:rsidR="00572916" w:rsidRPr="00591D11" w:rsidRDefault="00572916" w:rsidP="00572916">
      <w:pPr>
        <w:pStyle w:val="ABLNormal"/>
        <w:rPr>
          <w:sz w:val="24"/>
          <w:szCs w:val="24"/>
        </w:rPr>
      </w:pPr>
      <w:r w:rsidRPr="00591D11">
        <w:rPr>
          <w:sz w:val="24"/>
          <w:szCs w:val="24"/>
        </w:rPr>
        <w:t>COMMERCIAL COURT</w:t>
      </w:r>
    </w:p>
    <w:p w14:paraId="27DABF77" w14:textId="77777777" w:rsidR="00572916" w:rsidRDefault="00572916" w:rsidP="00572916">
      <w:pPr>
        <w:pStyle w:val="ABLNormal"/>
        <w:jc w:val="left"/>
        <w:rPr>
          <w:sz w:val="24"/>
          <w:szCs w:val="24"/>
        </w:rPr>
      </w:pPr>
      <w:r w:rsidRPr="00591D11">
        <w:rPr>
          <w:spacing w:val="-3"/>
          <w:sz w:val="24"/>
          <w:szCs w:val="24"/>
        </w:rPr>
        <w:t>CORPORATIONS LIST</w:t>
      </w:r>
    </w:p>
    <w:p w14:paraId="0DF0081B" w14:textId="77777777" w:rsidR="00572916" w:rsidRPr="00591D11" w:rsidRDefault="00572916" w:rsidP="00572916">
      <w:pPr>
        <w:pStyle w:val="ABLNormal"/>
        <w:jc w:val="right"/>
        <w:rPr>
          <w:color w:val="000000"/>
          <w:spacing w:val="-3"/>
          <w:sz w:val="24"/>
          <w:szCs w:val="24"/>
        </w:rPr>
      </w:pPr>
      <w:r w:rsidRPr="00AA2476">
        <w:rPr>
          <w:sz w:val="24"/>
          <w:szCs w:val="24"/>
        </w:rPr>
        <w:t>S ECI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73BF69" w14:textId="77777777" w:rsidR="00572916" w:rsidRPr="00591D11" w:rsidRDefault="00572916" w:rsidP="00572916">
      <w:pPr>
        <w:pStyle w:val="ABLNormal"/>
        <w:rPr>
          <w:sz w:val="24"/>
          <w:szCs w:val="24"/>
        </w:rPr>
      </w:pPr>
    </w:p>
    <w:p w14:paraId="0F83038D" w14:textId="77777777" w:rsidR="00572916" w:rsidRPr="00591D11" w:rsidRDefault="00572916" w:rsidP="00572916">
      <w:pPr>
        <w:pStyle w:val="ABLNormal"/>
        <w:rPr>
          <w:b/>
          <w:sz w:val="24"/>
          <w:szCs w:val="24"/>
        </w:rPr>
      </w:pPr>
      <w:r w:rsidRPr="00EE5B2A">
        <w:rPr>
          <w:b/>
          <w:sz w:val="24"/>
          <w:szCs w:val="24"/>
        </w:rPr>
        <w:t xml:space="preserve">IN THE MATTER OF GUNNS PLANTATIONS LIMITED (IN LIQUIDATION) (RECEIVERS AND MANAGERS APPOINTED) (ACN 091 232 909) </w:t>
      </w:r>
    </w:p>
    <w:p w14:paraId="302BFAFC" w14:textId="77777777" w:rsidR="00572916" w:rsidRPr="00591D11" w:rsidRDefault="00572916" w:rsidP="00572916">
      <w:pPr>
        <w:pStyle w:val="ABLNormal"/>
        <w:rPr>
          <w:sz w:val="24"/>
          <w:szCs w:val="24"/>
        </w:rPr>
      </w:pPr>
    </w:p>
    <w:p w14:paraId="22486952" w14:textId="77777777" w:rsidR="00572916" w:rsidRDefault="00572916" w:rsidP="00572916">
      <w:pPr>
        <w:pStyle w:val="ABLNormal"/>
        <w:rPr>
          <w:b/>
          <w:sz w:val="24"/>
          <w:szCs w:val="24"/>
        </w:rPr>
      </w:pPr>
      <w:r w:rsidRPr="00EE5B2A">
        <w:rPr>
          <w:b/>
          <w:sz w:val="24"/>
          <w:szCs w:val="24"/>
        </w:rPr>
        <w:t>DANIEL MATHEW BRYANT</w:t>
      </w:r>
      <w:r>
        <w:rPr>
          <w:b/>
          <w:sz w:val="24"/>
          <w:szCs w:val="24"/>
        </w:rPr>
        <w:t xml:space="preserve"> </w:t>
      </w:r>
      <w:r w:rsidRPr="00EE5B2A">
        <w:rPr>
          <w:b/>
          <w:sz w:val="24"/>
          <w:szCs w:val="24"/>
        </w:rPr>
        <w:t>and CRAIG DAVID CROSBIE</w:t>
      </w:r>
      <w:r>
        <w:rPr>
          <w:b/>
          <w:sz w:val="24"/>
          <w:szCs w:val="24"/>
        </w:rPr>
        <w:t xml:space="preserve"> </w:t>
      </w:r>
      <w:r w:rsidRPr="00EE5B2A">
        <w:rPr>
          <w:b/>
          <w:sz w:val="24"/>
          <w:szCs w:val="24"/>
        </w:rPr>
        <w:t>(in their capacities as joint and several Liquidators of GUNNS PLANTATIONS</w:t>
      </w:r>
      <w:r>
        <w:rPr>
          <w:b/>
          <w:sz w:val="24"/>
          <w:szCs w:val="24"/>
        </w:rPr>
        <w:t xml:space="preserve"> </w:t>
      </w:r>
      <w:r w:rsidRPr="00EE5B2A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 w:rsidRPr="00EE5B2A">
        <w:rPr>
          <w:b/>
          <w:sz w:val="24"/>
          <w:szCs w:val="24"/>
        </w:rPr>
        <w:t xml:space="preserve">MITED </w:t>
      </w:r>
      <w:r>
        <w:rPr>
          <w:b/>
          <w:sz w:val="24"/>
          <w:szCs w:val="24"/>
        </w:rPr>
        <w:t>(IN LIQ</w:t>
      </w:r>
      <w:r w:rsidRPr="00EE5B2A">
        <w:rPr>
          <w:b/>
          <w:sz w:val="24"/>
          <w:szCs w:val="24"/>
        </w:rPr>
        <w:t>UIDATION) (RECEIVERS AND MANAGERS APPOINTED)</w:t>
      </w:r>
      <w:r>
        <w:rPr>
          <w:b/>
          <w:sz w:val="24"/>
          <w:szCs w:val="24"/>
        </w:rPr>
        <w:t>)</w:t>
      </w:r>
      <w:r w:rsidRPr="00EE5B2A">
        <w:rPr>
          <w:b/>
          <w:sz w:val="24"/>
          <w:szCs w:val="24"/>
        </w:rPr>
        <w:t xml:space="preserve"> (ACN 091 232 909) </w:t>
      </w:r>
    </w:p>
    <w:p w14:paraId="4EFD251D" w14:textId="77777777" w:rsidR="00572916" w:rsidRDefault="00572916" w:rsidP="00572916">
      <w:pPr>
        <w:pStyle w:val="ABLNormal"/>
        <w:jc w:val="right"/>
        <w:rPr>
          <w:sz w:val="24"/>
          <w:szCs w:val="24"/>
        </w:rPr>
      </w:pPr>
      <w:r w:rsidRPr="00EE5B2A">
        <w:rPr>
          <w:bCs/>
          <w:sz w:val="24"/>
          <w:szCs w:val="24"/>
        </w:rPr>
        <w:t>First</w:t>
      </w:r>
      <w:r>
        <w:rPr>
          <w:b/>
          <w:sz w:val="24"/>
          <w:szCs w:val="24"/>
        </w:rPr>
        <w:t xml:space="preserve"> </w:t>
      </w:r>
      <w:r w:rsidRPr="00591D11">
        <w:rPr>
          <w:sz w:val="24"/>
          <w:szCs w:val="24"/>
        </w:rPr>
        <w:t>Plaintiff</w:t>
      </w:r>
      <w:r>
        <w:rPr>
          <w:sz w:val="24"/>
          <w:szCs w:val="24"/>
        </w:rPr>
        <w:t>s</w:t>
      </w:r>
    </w:p>
    <w:p w14:paraId="60859775" w14:textId="77777777" w:rsidR="00572916" w:rsidRPr="00591D11" w:rsidRDefault="00572916" w:rsidP="00572916">
      <w:pPr>
        <w:pStyle w:val="ABLNormal"/>
        <w:rPr>
          <w:sz w:val="24"/>
          <w:szCs w:val="24"/>
        </w:rPr>
      </w:pPr>
    </w:p>
    <w:p w14:paraId="0010601D" w14:textId="77777777" w:rsidR="00572916" w:rsidRPr="00591D11" w:rsidRDefault="00572916" w:rsidP="00572916">
      <w:pPr>
        <w:pStyle w:val="ABLNormal"/>
        <w:rPr>
          <w:sz w:val="24"/>
          <w:szCs w:val="24"/>
        </w:rPr>
      </w:pPr>
      <w:r w:rsidRPr="00591D11">
        <w:rPr>
          <w:sz w:val="24"/>
          <w:szCs w:val="24"/>
        </w:rPr>
        <w:t>and</w:t>
      </w:r>
    </w:p>
    <w:p w14:paraId="0F43EEA3" w14:textId="77777777" w:rsidR="00572916" w:rsidRPr="00591D11" w:rsidRDefault="00572916" w:rsidP="00572916">
      <w:pPr>
        <w:pStyle w:val="ABLNormal"/>
        <w:rPr>
          <w:sz w:val="24"/>
          <w:szCs w:val="24"/>
        </w:rPr>
      </w:pPr>
    </w:p>
    <w:p w14:paraId="3C269C3D" w14:textId="77777777" w:rsidR="00572916" w:rsidRDefault="00572916" w:rsidP="00572916">
      <w:pPr>
        <w:pStyle w:val="ABLNormal"/>
        <w:rPr>
          <w:b/>
          <w:color w:val="000000"/>
          <w:sz w:val="24"/>
          <w:szCs w:val="24"/>
        </w:rPr>
      </w:pPr>
      <w:r w:rsidRPr="00EE5B2A">
        <w:rPr>
          <w:b/>
          <w:color w:val="000000"/>
          <w:sz w:val="24"/>
          <w:szCs w:val="24"/>
        </w:rPr>
        <w:t xml:space="preserve">GUNNS </w:t>
      </w:r>
      <w:r w:rsidRPr="00EE5B2A">
        <w:rPr>
          <w:b/>
          <w:sz w:val="24"/>
          <w:szCs w:val="24"/>
        </w:rPr>
        <w:t>PLANTATIONS</w:t>
      </w:r>
      <w:r>
        <w:rPr>
          <w:b/>
          <w:sz w:val="24"/>
          <w:szCs w:val="24"/>
        </w:rPr>
        <w:t xml:space="preserve"> </w:t>
      </w:r>
      <w:r w:rsidRPr="00EE5B2A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 w:rsidRPr="00EE5B2A">
        <w:rPr>
          <w:b/>
          <w:sz w:val="24"/>
          <w:szCs w:val="24"/>
        </w:rPr>
        <w:t xml:space="preserve">MITED </w:t>
      </w:r>
      <w:r>
        <w:rPr>
          <w:b/>
          <w:sz w:val="24"/>
          <w:szCs w:val="24"/>
        </w:rPr>
        <w:t>(IN LIQ</w:t>
      </w:r>
      <w:r w:rsidRPr="00EE5B2A">
        <w:rPr>
          <w:b/>
          <w:sz w:val="24"/>
          <w:szCs w:val="24"/>
        </w:rPr>
        <w:t>UIDATION) (RECEIVERS AND MANAGERS APPOINTED) (ACN 091 232 909</w:t>
      </w:r>
      <w:r>
        <w:rPr>
          <w:b/>
          <w:sz w:val="24"/>
          <w:szCs w:val="24"/>
        </w:rPr>
        <w:t>)</w:t>
      </w:r>
    </w:p>
    <w:p w14:paraId="30449A0F" w14:textId="77777777" w:rsidR="00572916" w:rsidRPr="00591D11" w:rsidRDefault="00572916" w:rsidP="00572916">
      <w:pPr>
        <w:pStyle w:val="ABLNormal"/>
        <w:jc w:val="right"/>
        <w:rPr>
          <w:sz w:val="24"/>
          <w:szCs w:val="24"/>
        </w:rPr>
      </w:pPr>
      <w:r w:rsidRPr="00EE5B2A">
        <w:rPr>
          <w:bCs/>
          <w:color w:val="000000"/>
          <w:sz w:val="24"/>
          <w:szCs w:val="24"/>
        </w:rPr>
        <w:t>Second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Plaintiff</w:t>
      </w:r>
    </w:p>
    <w:p w14:paraId="52D7072B" w14:textId="77777777" w:rsidR="00572916" w:rsidRPr="00591D11" w:rsidRDefault="00572916" w:rsidP="00572916">
      <w:pPr>
        <w:pStyle w:val="ABLNormal"/>
        <w:rPr>
          <w:sz w:val="24"/>
          <w:szCs w:val="24"/>
        </w:rPr>
      </w:pPr>
    </w:p>
    <w:p w14:paraId="1E3ACEAC" w14:textId="77777777" w:rsidR="00572916" w:rsidRPr="00591D11" w:rsidRDefault="00572916" w:rsidP="00572916">
      <w:pPr>
        <w:pStyle w:val="ABLNormal"/>
        <w:rPr>
          <w:sz w:val="24"/>
          <w:szCs w:val="24"/>
        </w:rPr>
      </w:pPr>
    </w:p>
    <w:p w14:paraId="51174BFD" w14:textId="31840268" w:rsidR="00572916" w:rsidRPr="00591D11" w:rsidRDefault="006C5A13" w:rsidP="00572916">
      <w:pPr>
        <w:pStyle w:val="ABL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ORIGINATING PROCESS</w:t>
      </w:r>
    </w:p>
    <w:p w14:paraId="05CB08E6" w14:textId="77777777" w:rsidR="00572916" w:rsidRPr="00591D11" w:rsidRDefault="00572916" w:rsidP="00572916">
      <w:pPr>
        <w:pStyle w:val="ABLNormal"/>
        <w:rPr>
          <w:sz w:val="24"/>
          <w:szCs w:val="24"/>
        </w:rPr>
      </w:pPr>
    </w:p>
    <w:p w14:paraId="592106D1" w14:textId="77777777" w:rsidR="00572916" w:rsidRPr="00591D11" w:rsidRDefault="00572916" w:rsidP="00572916">
      <w:pPr>
        <w:pStyle w:val="ABLNormal"/>
        <w:pBdr>
          <w:top w:val="single" w:sz="4" w:space="1" w:color="auto"/>
        </w:pBdr>
        <w:tabs>
          <w:tab w:val="center" w:pos="4536"/>
          <w:tab w:val="right" w:pos="9072"/>
        </w:tabs>
        <w:rPr>
          <w:sz w:val="24"/>
          <w:szCs w:val="24"/>
        </w:rPr>
      </w:pPr>
    </w:p>
    <w:p w14:paraId="630F60A8" w14:textId="27EBC05D" w:rsidR="00572916" w:rsidRPr="00B92328" w:rsidRDefault="00572916" w:rsidP="00572916">
      <w:pPr>
        <w:pStyle w:val="ABLNormal"/>
        <w:rPr>
          <w:sz w:val="24"/>
          <w:szCs w:val="24"/>
        </w:rPr>
      </w:pPr>
      <w:r w:rsidRPr="00B92328">
        <w:rPr>
          <w:sz w:val="24"/>
          <w:szCs w:val="24"/>
        </w:rPr>
        <w:t>Date of document:</w:t>
      </w:r>
      <w:r>
        <w:rPr>
          <w:sz w:val="24"/>
          <w:szCs w:val="24"/>
        </w:rPr>
        <w:tab/>
      </w:r>
      <w:r w:rsidR="00F219E4">
        <w:rPr>
          <w:sz w:val="24"/>
          <w:szCs w:val="24"/>
        </w:rPr>
        <w:tab/>
      </w:r>
      <w:r w:rsidR="00F219E4">
        <w:rPr>
          <w:sz w:val="24"/>
          <w:szCs w:val="24"/>
        </w:rPr>
        <w:tab/>
      </w:r>
      <w:r w:rsidR="00A94B58">
        <w:rPr>
          <w:sz w:val="24"/>
          <w:szCs w:val="24"/>
        </w:rPr>
        <w:t xml:space="preserve"> 2021</w:t>
      </w:r>
    </w:p>
    <w:p w14:paraId="5FFBF9FA" w14:textId="77777777" w:rsidR="00572916" w:rsidRPr="00B92328" w:rsidRDefault="00572916" w:rsidP="00572916">
      <w:pPr>
        <w:pStyle w:val="ABLNormal"/>
        <w:spacing w:after="120"/>
        <w:ind w:left="2160" w:hanging="2160"/>
        <w:rPr>
          <w:sz w:val="24"/>
          <w:szCs w:val="24"/>
        </w:rPr>
      </w:pPr>
      <w:r w:rsidRPr="00B92328">
        <w:rPr>
          <w:sz w:val="24"/>
          <w:szCs w:val="24"/>
        </w:rPr>
        <w:t>Filed on behalf of:</w:t>
      </w:r>
      <w:r w:rsidRPr="00B92328">
        <w:rPr>
          <w:sz w:val="24"/>
          <w:szCs w:val="24"/>
        </w:rPr>
        <w:tab/>
        <w:t xml:space="preserve">the </w:t>
      </w:r>
      <w:r>
        <w:rPr>
          <w:sz w:val="24"/>
          <w:szCs w:val="24"/>
        </w:rPr>
        <w:t>Plaintiffs</w:t>
      </w:r>
    </w:p>
    <w:p w14:paraId="60B1C9B4" w14:textId="77777777" w:rsidR="00572916" w:rsidRPr="00B92328" w:rsidRDefault="00572916" w:rsidP="00572916">
      <w:pPr>
        <w:pStyle w:val="ABLNormal"/>
        <w:tabs>
          <w:tab w:val="right" w:pos="9020"/>
        </w:tabs>
        <w:rPr>
          <w:sz w:val="24"/>
          <w:szCs w:val="24"/>
        </w:rPr>
      </w:pPr>
      <w:r w:rsidRPr="00B92328">
        <w:rPr>
          <w:sz w:val="24"/>
          <w:szCs w:val="24"/>
        </w:rPr>
        <w:t>Prepared by:</w:t>
      </w:r>
    </w:p>
    <w:p w14:paraId="1F93EF16" w14:textId="77777777" w:rsidR="00572916" w:rsidRPr="00B92328" w:rsidRDefault="00572916" w:rsidP="00572916">
      <w:pPr>
        <w:pStyle w:val="ABLNormal"/>
        <w:tabs>
          <w:tab w:val="right" w:pos="9020"/>
        </w:tabs>
        <w:rPr>
          <w:sz w:val="24"/>
          <w:szCs w:val="24"/>
        </w:rPr>
      </w:pPr>
      <w:r w:rsidRPr="00B92328">
        <w:rPr>
          <w:b/>
          <w:color w:val="000000"/>
          <w:sz w:val="24"/>
          <w:szCs w:val="24"/>
        </w:rPr>
        <w:t>ARNOLD BLOCH LEIBLER</w:t>
      </w:r>
      <w:r w:rsidRPr="00B92328">
        <w:rPr>
          <w:sz w:val="24"/>
          <w:szCs w:val="24"/>
        </w:rPr>
        <w:tab/>
        <w:t xml:space="preserve">Solicitor's Code: </w:t>
      </w:r>
      <w:r w:rsidRPr="00B92328">
        <w:rPr>
          <w:color w:val="000000"/>
          <w:sz w:val="24"/>
          <w:szCs w:val="24"/>
        </w:rPr>
        <w:t>54</w:t>
      </w:r>
    </w:p>
    <w:p w14:paraId="0947D9AA" w14:textId="77777777" w:rsidR="00572916" w:rsidRDefault="00572916" w:rsidP="00572916">
      <w:pPr>
        <w:pStyle w:val="ABLNormal"/>
        <w:tabs>
          <w:tab w:val="right" w:pos="9020"/>
        </w:tabs>
        <w:rPr>
          <w:color w:val="000000"/>
          <w:sz w:val="24"/>
          <w:szCs w:val="24"/>
        </w:rPr>
      </w:pPr>
      <w:r w:rsidRPr="00B92328">
        <w:rPr>
          <w:color w:val="000000"/>
          <w:sz w:val="24"/>
          <w:szCs w:val="24"/>
        </w:rPr>
        <w:t>Lawyers and Advisers</w:t>
      </w:r>
      <w:r>
        <w:rPr>
          <w:color w:val="000000"/>
          <w:sz w:val="24"/>
          <w:szCs w:val="24"/>
        </w:rPr>
        <w:tab/>
      </w:r>
      <w:r w:rsidRPr="00B92328">
        <w:rPr>
          <w:color w:val="000000"/>
          <w:sz w:val="24"/>
          <w:szCs w:val="24"/>
        </w:rPr>
        <w:t>Tel: 9229 9999</w:t>
      </w:r>
    </w:p>
    <w:p w14:paraId="24760ADA" w14:textId="77777777" w:rsidR="00572916" w:rsidRPr="00B92328" w:rsidRDefault="00572916" w:rsidP="00572916">
      <w:pPr>
        <w:pStyle w:val="ABLNormal"/>
        <w:tabs>
          <w:tab w:val="right" w:pos="9020"/>
        </w:tabs>
        <w:rPr>
          <w:color w:val="000000"/>
          <w:sz w:val="24"/>
          <w:szCs w:val="24"/>
        </w:rPr>
      </w:pPr>
      <w:r w:rsidRPr="00B92328">
        <w:rPr>
          <w:color w:val="000000"/>
          <w:sz w:val="24"/>
          <w:szCs w:val="24"/>
        </w:rPr>
        <w:t>Level 21</w:t>
      </w:r>
      <w:r w:rsidRPr="00B92328">
        <w:rPr>
          <w:color w:val="000000"/>
          <w:sz w:val="24"/>
          <w:szCs w:val="24"/>
        </w:rPr>
        <w:tab/>
        <w:t>Fax: 9229 9900</w:t>
      </w:r>
    </w:p>
    <w:p w14:paraId="5F8B1A98" w14:textId="77777777" w:rsidR="00572916" w:rsidRPr="00B92328" w:rsidRDefault="00572916" w:rsidP="00572916">
      <w:pPr>
        <w:pStyle w:val="ABLNormal"/>
        <w:tabs>
          <w:tab w:val="right" w:pos="9020"/>
        </w:tabs>
        <w:rPr>
          <w:color w:val="000000"/>
          <w:sz w:val="24"/>
          <w:szCs w:val="24"/>
        </w:rPr>
      </w:pPr>
      <w:r w:rsidRPr="00B92328">
        <w:rPr>
          <w:color w:val="000000"/>
          <w:sz w:val="24"/>
          <w:szCs w:val="24"/>
        </w:rPr>
        <w:t>333 Collins Street</w:t>
      </w:r>
      <w:r w:rsidRPr="00B92328">
        <w:rPr>
          <w:color w:val="000000"/>
          <w:sz w:val="24"/>
          <w:szCs w:val="24"/>
        </w:rPr>
        <w:tab/>
        <w:t>Ref:</w:t>
      </w:r>
      <w:r>
        <w:rPr>
          <w:color w:val="000000"/>
          <w:sz w:val="24"/>
          <w:szCs w:val="24"/>
        </w:rPr>
        <w:t xml:space="preserve"> 011915621</w:t>
      </w:r>
      <w:r w:rsidRPr="00B92328">
        <w:rPr>
          <w:color w:val="000000"/>
          <w:sz w:val="24"/>
          <w:szCs w:val="24"/>
          <w:highlight w:val="yellow"/>
        </w:rPr>
        <w:t xml:space="preserve"> </w:t>
      </w:r>
    </w:p>
    <w:p w14:paraId="76882B68" w14:textId="77777777" w:rsidR="00572916" w:rsidRPr="00591D11" w:rsidRDefault="00572916" w:rsidP="00572916">
      <w:pPr>
        <w:pStyle w:val="ABLNormal"/>
        <w:tabs>
          <w:tab w:val="center" w:pos="3544"/>
          <w:tab w:val="right" w:pos="9070"/>
        </w:tabs>
        <w:rPr>
          <w:sz w:val="24"/>
          <w:szCs w:val="24"/>
        </w:rPr>
      </w:pPr>
      <w:r w:rsidRPr="00B92328">
        <w:rPr>
          <w:color w:val="000000"/>
          <w:sz w:val="24"/>
          <w:szCs w:val="24"/>
        </w:rPr>
        <w:t>MELBOURNE  3000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</w:t>
      </w:r>
      <w:r w:rsidRPr="00B92328">
        <w:rPr>
          <w:sz w:val="24"/>
          <w:szCs w:val="24"/>
        </w:rPr>
        <w:t>(</w:t>
      </w:r>
      <w:r>
        <w:rPr>
          <w:sz w:val="24"/>
          <w:szCs w:val="24"/>
        </w:rPr>
        <w:t>Justin Vaatstra –</w:t>
      </w:r>
      <w:r w:rsidRPr="00B92328">
        <w:rPr>
          <w:sz w:val="24"/>
          <w:szCs w:val="24"/>
        </w:rPr>
        <w:t xml:space="preserve"> </w:t>
      </w:r>
      <w:r>
        <w:rPr>
          <w:sz w:val="24"/>
          <w:szCs w:val="24"/>
        </w:rPr>
        <w:t>jvaatstra@abl.com.au)</w:t>
      </w:r>
    </w:p>
    <w:p w14:paraId="60F62E17" w14:textId="77777777" w:rsidR="00572916" w:rsidRPr="00591D11" w:rsidRDefault="00572916" w:rsidP="00572916">
      <w:pPr>
        <w:pStyle w:val="ABLNormal"/>
        <w:pBdr>
          <w:bottom w:val="single" w:sz="4" w:space="1" w:color="auto"/>
        </w:pBdr>
        <w:tabs>
          <w:tab w:val="center" w:pos="4536"/>
          <w:tab w:val="right" w:pos="9072"/>
        </w:tabs>
        <w:rPr>
          <w:sz w:val="24"/>
          <w:szCs w:val="24"/>
        </w:rPr>
      </w:pPr>
    </w:p>
    <w:p w14:paraId="38BA85CF" w14:textId="77777777" w:rsidR="00D77719" w:rsidRPr="00691662" w:rsidRDefault="00D77719" w:rsidP="00D77719">
      <w:pPr>
        <w:pStyle w:val="ABLNormal"/>
        <w:rPr>
          <w:sz w:val="24"/>
          <w:szCs w:val="24"/>
        </w:rPr>
      </w:pPr>
    </w:p>
    <w:p w14:paraId="66AC1CC8" w14:textId="77777777" w:rsidR="006A6798" w:rsidRPr="00691662" w:rsidRDefault="006A6798" w:rsidP="00D77719">
      <w:pPr>
        <w:pStyle w:val="ABLNormal"/>
        <w:spacing w:line="360" w:lineRule="auto"/>
        <w:rPr>
          <w:b/>
          <w:sz w:val="24"/>
          <w:szCs w:val="24"/>
        </w:rPr>
      </w:pPr>
      <w:r w:rsidRPr="00691662">
        <w:rPr>
          <w:b/>
          <w:sz w:val="24"/>
          <w:szCs w:val="24"/>
        </w:rPr>
        <w:t>A.</w:t>
      </w:r>
      <w:r w:rsidRPr="00691662">
        <w:rPr>
          <w:b/>
          <w:sz w:val="24"/>
          <w:szCs w:val="24"/>
        </w:rPr>
        <w:tab/>
        <w:t>DETAILS OF APPLICATION</w:t>
      </w:r>
    </w:p>
    <w:p w14:paraId="165105AC" w14:textId="6E5228F0" w:rsidR="00984D77" w:rsidRDefault="006A6798" w:rsidP="00984D77">
      <w:pPr>
        <w:pStyle w:val="ABLNormal"/>
        <w:spacing w:before="240" w:line="360" w:lineRule="auto"/>
        <w:rPr>
          <w:sz w:val="24"/>
          <w:szCs w:val="24"/>
        </w:rPr>
      </w:pPr>
      <w:r w:rsidRPr="00691662">
        <w:rPr>
          <w:sz w:val="24"/>
          <w:szCs w:val="24"/>
        </w:rPr>
        <w:t xml:space="preserve">This application is made under </w:t>
      </w:r>
      <w:r w:rsidR="00CF59D4">
        <w:rPr>
          <w:sz w:val="24"/>
          <w:szCs w:val="24"/>
        </w:rPr>
        <w:t>section</w:t>
      </w:r>
      <w:r w:rsidR="00B26ACE">
        <w:rPr>
          <w:sz w:val="24"/>
          <w:szCs w:val="24"/>
        </w:rPr>
        <w:t xml:space="preserve"> 473</w:t>
      </w:r>
      <w:r w:rsidR="00CF59D4">
        <w:rPr>
          <w:sz w:val="24"/>
          <w:szCs w:val="24"/>
        </w:rPr>
        <w:t xml:space="preserve"> of the </w:t>
      </w:r>
      <w:r w:rsidR="00CF59D4">
        <w:rPr>
          <w:i/>
          <w:iCs/>
          <w:sz w:val="24"/>
          <w:szCs w:val="24"/>
        </w:rPr>
        <w:t xml:space="preserve">Corporations Act </w:t>
      </w:r>
      <w:r w:rsidR="00CF59D4" w:rsidRPr="008728AA">
        <w:rPr>
          <w:i/>
          <w:iCs/>
          <w:sz w:val="24"/>
          <w:szCs w:val="24"/>
        </w:rPr>
        <w:t>2001</w:t>
      </w:r>
      <w:r w:rsidR="00984D77">
        <w:rPr>
          <w:sz w:val="24"/>
          <w:szCs w:val="24"/>
        </w:rPr>
        <w:t xml:space="preserve"> (</w:t>
      </w:r>
      <w:r w:rsidR="00984D77" w:rsidRPr="00984D77">
        <w:rPr>
          <w:b/>
          <w:bCs/>
          <w:sz w:val="24"/>
          <w:szCs w:val="24"/>
        </w:rPr>
        <w:t>Act</w:t>
      </w:r>
      <w:r w:rsidR="00984D77">
        <w:rPr>
          <w:sz w:val="24"/>
          <w:szCs w:val="24"/>
        </w:rPr>
        <w:t>)</w:t>
      </w:r>
      <w:r w:rsidR="00B26ACE">
        <w:rPr>
          <w:sz w:val="24"/>
          <w:szCs w:val="24"/>
        </w:rPr>
        <w:t xml:space="preserve"> and / or </w:t>
      </w:r>
      <w:r w:rsidR="00CF59D4" w:rsidRPr="00984D77">
        <w:rPr>
          <w:sz w:val="24"/>
          <w:szCs w:val="24"/>
        </w:rPr>
        <w:t>section</w:t>
      </w:r>
      <w:r w:rsidR="00105468">
        <w:rPr>
          <w:sz w:val="24"/>
          <w:szCs w:val="24"/>
        </w:rPr>
        <w:t>s</w:t>
      </w:r>
      <w:r w:rsidR="00CF59D4">
        <w:rPr>
          <w:sz w:val="24"/>
          <w:szCs w:val="24"/>
        </w:rPr>
        <w:t xml:space="preserve"> 60-10</w:t>
      </w:r>
      <w:r w:rsidR="00105468">
        <w:rPr>
          <w:sz w:val="24"/>
          <w:szCs w:val="24"/>
        </w:rPr>
        <w:t>, 70-35 and 90-15</w:t>
      </w:r>
      <w:r w:rsidR="00CF59D4">
        <w:rPr>
          <w:sz w:val="24"/>
          <w:szCs w:val="24"/>
        </w:rPr>
        <w:t xml:space="preserve"> of the </w:t>
      </w:r>
      <w:r w:rsidR="00CF59D4">
        <w:rPr>
          <w:i/>
          <w:iCs/>
          <w:sz w:val="24"/>
          <w:szCs w:val="24"/>
        </w:rPr>
        <w:t>Insolvency Practice Schedule (Corporations)</w:t>
      </w:r>
      <w:r w:rsidR="00984D77">
        <w:rPr>
          <w:i/>
          <w:iCs/>
          <w:sz w:val="24"/>
          <w:szCs w:val="24"/>
        </w:rPr>
        <w:t xml:space="preserve"> </w:t>
      </w:r>
      <w:r w:rsidR="00984D77">
        <w:rPr>
          <w:sz w:val="24"/>
          <w:szCs w:val="24"/>
        </w:rPr>
        <w:t>(</w:t>
      </w:r>
      <w:r w:rsidR="00984D77">
        <w:rPr>
          <w:b/>
          <w:bCs/>
          <w:sz w:val="24"/>
          <w:szCs w:val="24"/>
        </w:rPr>
        <w:t>IPSC</w:t>
      </w:r>
      <w:r w:rsidR="00984D77">
        <w:rPr>
          <w:sz w:val="24"/>
          <w:szCs w:val="24"/>
        </w:rPr>
        <w:t xml:space="preserve">) </w:t>
      </w:r>
      <w:r w:rsidR="00984D77" w:rsidRPr="00984D77">
        <w:rPr>
          <w:sz w:val="24"/>
          <w:szCs w:val="24"/>
        </w:rPr>
        <w:t>and</w:t>
      </w:r>
      <w:r w:rsidR="00984D77">
        <w:rPr>
          <w:sz w:val="24"/>
          <w:szCs w:val="24"/>
        </w:rPr>
        <w:t xml:space="preserve"> the inherent jurisdiction of the Court.</w:t>
      </w:r>
      <w:r w:rsidR="00483D69">
        <w:rPr>
          <w:sz w:val="24"/>
          <w:szCs w:val="24"/>
        </w:rPr>
        <w:t xml:space="preserve">   </w:t>
      </w:r>
    </w:p>
    <w:p w14:paraId="674358D3" w14:textId="02C3C493" w:rsidR="006A6798" w:rsidRPr="00691662" w:rsidRDefault="00984D77" w:rsidP="00984D77">
      <w:pPr>
        <w:pStyle w:val="ABLNormal"/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The Plaintiffs seek orders in relation to matters that have arisen in the winding up of the Second Plaintiff</w:t>
      </w:r>
      <w:r w:rsidR="009D3FF8">
        <w:rPr>
          <w:sz w:val="24"/>
          <w:szCs w:val="24"/>
        </w:rPr>
        <w:t>. The Second Plaintiff is part of the Gunns group of companies (</w:t>
      </w:r>
      <w:r w:rsidR="009D3FF8">
        <w:rPr>
          <w:b/>
          <w:bCs/>
          <w:sz w:val="24"/>
          <w:szCs w:val="24"/>
        </w:rPr>
        <w:t>Gunns Group</w:t>
      </w:r>
      <w:r w:rsidR="009D3FF8">
        <w:rPr>
          <w:sz w:val="24"/>
          <w:szCs w:val="24"/>
        </w:rPr>
        <w:t>)</w:t>
      </w:r>
      <w:r w:rsidR="00E51C18">
        <w:rPr>
          <w:sz w:val="24"/>
          <w:szCs w:val="24"/>
        </w:rPr>
        <w:t>, of which the First Plaintiffs</w:t>
      </w:r>
      <w:r w:rsidR="00234C7C">
        <w:rPr>
          <w:sz w:val="24"/>
          <w:szCs w:val="24"/>
        </w:rPr>
        <w:t xml:space="preserve"> are also</w:t>
      </w:r>
      <w:r w:rsidR="00E51C18">
        <w:rPr>
          <w:sz w:val="24"/>
          <w:szCs w:val="24"/>
        </w:rPr>
        <w:t xml:space="preserve"> </w:t>
      </w:r>
      <w:r w:rsidR="00234C7C">
        <w:rPr>
          <w:sz w:val="24"/>
          <w:szCs w:val="24"/>
        </w:rPr>
        <w:t xml:space="preserve">joint and several </w:t>
      </w:r>
      <w:r w:rsidR="00E51C18">
        <w:rPr>
          <w:sz w:val="24"/>
          <w:szCs w:val="24"/>
        </w:rPr>
        <w:t>Liquidator</w:t>
      </w:r>
      <w:r w:rsidR="00234C7C">
        <w:rPr>
          <w:sz w:val="24"/>
          <w:szCs w:val="24"/>
        </w:rPr>
        <w:t>s.</w:t>
      </w:r>
      <w:r w:rsidR="009D3FF8">
        <w:rPr>
          <w:sz w:val="24"/>
          <w:szCs w:val="24"/>
        </w:rPr>
        <w:t xml:space="preserve"> </w:t>
      </w:r>
    </w:p>
    <w:p w14:paraId="1DB377B0" w14:textId="29466384" w:rsidR="006A6798" w:rsidRPr="00984D77" w:rsidRDefault="006A6798" w:rsidP="00D77719">
      <w:pPr>
        <w:pStyle w:val="ABLNormal"/>
        <w:spacing w:before="240" w:line="360" w:lineRule="auto"/>
        <w:rPr>
          <w:sz w:val="24"/>
          <w:szCs w:val="24"/>
        </w:rPr>
      </w:pPr>
      <w:r w:rsidRPr="00984D77">
        <w:rPr>
          <w:sz w:val="24"/>
          <w:szCs w:val="24"/>
        </w:rPr>
        <w:t xml:space="preserve">On the facts stated in the supporting affidavit, the </w:t>
      </w:r>
      <w:r w:rsidR="00181E40">
        <w:rPr>
          <w:sz w:val="24"/>
          <w:szCs w:val="24"/>
        </w:rPr>
        <w:t>Plaintiffs</w:t>
      </w:r>
      <w:r w:rsidRPr="00984D77">
        <w:rPr>
          <w:sz w:val="24"/>
          <w:szCs w:val="24"/>
        </w:rPr>
        <w:t xml:space="preserve"> claim </w:t>
      </w:r>
      <w:r w:rsidR="00564AE9" w:rsidRPr="00984D77">
        <w:rPr>
          <w:sz w:val="24"/>
          <w:szCs w:val="24"/>
        </w:rPr>
        <w:t>–</w:t>
      </w:r>
    </w:p>
    <w:p w14:paraId="3D1151CC" w14:textId="349BA182" w:rsidR="00C72E37" w:rsidRDefault="00C72E37" w:rsidP="00D77719">
      <w:pPr>
        <w:pStyle w:val="ABLNormal"/>
        <w:spacing w:before="24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Notice of application</w:t>
      </w:r>
    </w:p>
    <w:p w14:paraId="62A81F06" w14:textId="1FF260F1" w:rsidR="00C72E37" w:rsidRPr="00494519" w:rsidRDefault="00C72E37" w:rsidP="00494519">
      <w:pPr>
        <w:pStyle w:val="ABLStandard1"/>
        <w:rPr>
          <w:sz w:val="24"/>
          <w:szCs w:val="24"/>
        </w:rPr>
      </w:pPr>
      <w:r>
        <w:rPr>
          <w:sz w:val="24"/>
          <w:szCs w:val="24"/>
        </w:rPr>
        <w:t xml:space="preserve">An order pursuant to section 90-15 of the IPSC and/or rule 2.04 of the </w:t>
      </w:r>
      <w:r>
        <w:rPr>
          <w:i/>
          <w:iCs/>
          <w:sz w:val="24"/>
          <w:szCs w:val="24"/>
        </w:rPr>
        <w:t xml:space="preserve">Supreme Court (General Civil Procedure) Rules 2015 </w:t>
      </w:r>
      <w:r>
        <w:rPr>
          <w:sz w:val="24"/>
          <w:szCs w:val="24"/>
        </w:rPr>
        <w:t xml:space="preserve">that the </w:t>
      </w:r>
      <w:r w:rsidR="00A42A9E">
        <w:rPr>
          <w:sz w:val="24"/>
          <w:szCs w:val="24"/>
        </w:rPr>
        <w:t>First</w:t>
      </w:r>
      <w:r>
        <w:rPr>
          <w:sz w:val="24"/>
          <w:szCs w:val="24"/>
        </w:rPr>
        <w:t xml:space="preserve"> Plaintiffs </w:t>
      </w:r>
      <w:r w:rsidR="00494519">
        <w:rPr>
          <w:sz w:val="24"/>
          <w:szCs w:val="24"/>
        </w:rPr>
        <w:t>are permitted and</w:t>
      </w:r>
      <w:r>
        <w:rPr>
          <w:sz w:val="24"/>
          <w:szCs w:val="24"/>
        </w:rPr>
        <w:t xml:space="preserve"> justified in giving notice of this Originating Process to all creditors of the Second Plaintiff, including those creditors who were present in person or by prox</w:t>
      </w:r>
      <w:r w:rsidR="00494519">
        <w:rPr>
          <w:sz w:val="24"/>
          <w:szCs w:val="24"/>
        </w:rPr>
        <w:t>y</w:t>
      </w:r>
      <w:r w:rsidRPr="00494519">
        <w:rPr>
          <w:sz w:val="24"/>
          <w:szCs w:val="24"/>
        </w:rPr>
        <w:t xml:space="preserve"> at any meeting of creditors</w:t>
      </w:r>
      <w:r w:rsidR="00494519" w:rsidRPr="00494519">
        <w:rPr>
          <w:sz w:val="24"/>
          <w:szCs w:val="24"/>
        </w:rPr>
        <w:t>,</w:t>
      </w:r>
      <w:r w:rsidRPr="00494519">
        <w:rPr>
          <w:sz w:val="24"/>
          <w:szCs w:val="24"/>
        </w:rPr>
        <w:t xml:space="preserve"> by</w:t>
      </w:r>
      <w:r w:rsidR="0021271F" w:rsidRPr="00494519">
        <w:rPr>
          <w:sz w:val="24"/>
          <w:szCs w:val="24"/>
        </w:rPr>
        <w:t xml:space="preserve"> causing copies of:</w:t>
      </w:r>
    </w:p>
    <w:p w14:paraId="2E292002" w14:textId="2E84C37C" w:rsidR="0021271F" w:rsidRPr="001C080A" w:rsidRDefault="00494519" w:rsidP="0021271F">
      <w:pPr>
        <w:pStyle w:val="ABLStandard3"/>
        <w:rPr>
          <w:sz w:val="24"/>
          <w:szCs w:val="22"/>
        </w:rPr>
      </w:pPr>
      <w:r>
        <w:rPr>
          <w:sz w:val="24"/>
          <w:szCs w:val="22"/>
        </w:rPr>
        <w:t>this Originating Process</w:t>
      </w:r>
      <w:r w:rsidR="001C080A" w:rsidRPr="001C080A">
        <w:rPr>
          <w:sz w:val="24"/>
          <w:szCs w:val="22"/>
        </w:rPr>
        <w:t>;</w:t>
      </w:r>
    </w:p>
    <w:p w14:paraId="610FCD7C" w14:textId="51A3F01A" w:rsidR="001C080A" w:rsidRPr="001C080A" w:rsidRDefault="001C080A" w:rsidP="0021271F">
      <w:pPr>
        <w:pStyle w:val="ABLStandard3"/>
        <w:rPr>
          <w:sz w:val="24"/>
          <w:szCs w:val="22"/>
        </w:rPr>
      </w:pPr>
      <w:r>
        <w:rPr>
          <w:sz w:val="24"/>
          <w:szCs w:val="22"/>
        </w:rPr>
        <w:t>t</w:t>
      </w:r>
      <w:r w:rsidRPr="001C080A">
        <w:rPr>
          <w:sz w:val="24"/>
          <w:szCs w:val="22"/>
        </w:rPr>
        <w:t>he Affidavit of Craig David Crosbie dated 13 July 2021; and</w:t>
      </w:r>
    </w:p>
    <w:p w14:paraId="57CD0384" w14:textId="03D2DAB4" w:rsidR="001C080A" w:rsidRPr="001C080A" w:rsidRDefault="001C080A" w:rsidP="0021271F">
      <w:pPr>
        <w:pStyle w:val="ABLStandard3"/>
        <w:rPr>
          <w:sz w:val="24"/>
          <w:szCs w:val="22"/>
        </w:rPr>
      </w:pPr>
      <w:r w:rsidRPr="001C080A">
        <w:rPr>
          <w:sz w:val="24"/>
          <w:szCs w:val="22"/>
        </w:rPr>
        <w:t xml:space="preserve">Form 16 pursuant to rule 9.2 of the </w:t>
      </w:r>
      <w:r w:rsidRPr="001C080A">
        <w:rPr>
          <w:i/>
          <w:iCs/>
          <w:sz w:val="24"/>
          <w:szCs w:val="22"/>
        </w:rPr>
        <w:t>Supreme Court (Corporations) Rules 2013</w:t>
      </w:r>
    </w:p>
    <w:p w14:paraId="4B1CEB14" w14:textId="7ACC1CDC" w:rsidR="001C080A" w:rsidRPr="001C080A" w:rsidRDefault="001C080A" w:rsidP="001C080A">
      <w:pPr>
        <w:pStyle w:val="ABLStandard2"/>
        <w:numPr>
          <w:ilvl w:val="0"/>
          <w:numId w:val="0"/>
        </w:numPr>
        <w:ind w:left="720"/>
        <w:rPr>
          <w:sz w:val="24"/>
          <w:szCs w:val="22"/>
        </w:rPr>
      </w:pPr>
      <w:r w:rsidRPr="001C080A">
        <w:rPr>
          <w:sz w:val="24"/>
          <w:szCs w:val="22"/>
        </w:rPr>
        <w:t>to be published on the websites maintained by the First Plaintiffs (</w:t>
      </w:r>
      <w:hyperlink r:id="rId8" w:history="1">
        <w:r w:rsidRPr="001C080A">
          <w:rPr>
            <w:rStyle w:val="Hyperlink"/>
            <w:sz w:val="24"/>
            <w:szCs w:val="22"/>
          </w:rPr>
          <w:t>www.pwc.com.au</w:t>
        </w:r>
      </w:hyperlink>
      <w:r w:rsidRPr="001C080A">
        <w:rPr>
          <w:sz w:val="24"/>
          <w:szCs w:val="22"/>
        </w:rPr>
        <w:t>) and the Plaintiffs’ solicitors, Arnold Bloch Leibler (</w:t>
      </w:r>
      <w:hyperlink r:id="rId9" w:history="1">
        <w:r w:rsidRPr="001C080A">
          <w:rPr>
            <w:rStyle w:val="Hyperlink"/>
            <w:sz w:val="24"/>
            <w:szCs w:val="22"/>
          </w:rPr>
          <w:t>www.abl.com.au</w:t>
        </w:r>
      </w:hyperlink>
      <w:r w:rsidRPr="001C080A">
        <w:rPr>
          <w:sz w:val="24"/>
          <w:szCs w:val="22"/>
        </w:rPr>
        <w:t xml:space="preserve">). </w:t>
      </w:r>
    </w:p>
    <w:p w14:paraId="779E0EC4" w14:textId="64E840F8" w:rsidR="00564AE9" w:rsidRPr="00984D77" w:rsidRDefault="00AC7DBD" w:rsidP="00D77719">
      <w:pPr>
        <w:pStyle w:val="ABLNormal"/>
        <w:spacing w:before="24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First Plaintiffs’</w:t>
      </w:r>
      <w:r w:rsidR="00564AE9" w:rsidRPr="00984D77">
        <w:rPr>
          <w:sz w:val="24"/>
          <w:szCs w:val="24"/>
          <w:u w:val="single"/>
        </w:rPr>
        <w:t xml:space="preserve"> remuneration</w:t>
      </w:r>
    </w:p>
    <w:p w14:paraId="34D298E4" w14:textId="3FFDDB3C" w:rsidR="008728AA" w:rsidRPr="00984D77" w:rsidRDefault="008728AA" w:rsidP="008728AA">
      <w:pPr>
        <w:pStyle w:val="ABLStandard1"/>
        <w:rPr>
          <w:sz w:val="24"/>
          <w:szCs w:val="24"/>
        </w:rPr>
      </w:pPr>
      <w:r w:rsidRPr="00984D77">
        <w:rPr>
          <w:sz w:val="24"/>
          <w:szCs w:val="24"/>
        </w:rPr>
        <w:t>An order</w:t>
      </w:r>
      <w:r w:rsidR="00984D77" w:rsidRPr="00984D77">
        <w:rPr>
          <w:sz w:val="24"/>
          <w:szCs w:val="24"/>
        </w:rPr>
        <w:t xml:space="preserve"> pursuant to section 473</w:t>
      </w:r>
      <w:r w:rsidRPr="00984D77">
        <w:rPr>
          <w:sz w:val="24"/>
          <w:szCs w:val="24"/>
        </w:rPr>
        <w:t xml:space="preserve"> </w:t>
      </w:r>
      <w:r w:rsidR="00984D77" w:rsidRPr="00984D77">
        <w:rPr>
          <w:sz w:val="24"/>
          <w:szCs w:val="24"/>
        </w:rPr>
        <w:t>of the Act and/or section</w:t>
      </w:r>
      <w:r w:rsidR="0034094D">
        <w:rPr>
          <w:sz w:val="24"/>
          <w:szCs w:val="24"/>
        </w:rPr>
        <w:t>s</w:t>
      </w:r>
      <w:r w:rsidR="00984D77" w:rsidRPr="00984D77">
        <w:rPr>
          <w:sz w:val="24"/>
          <w:szCs w:val="24"/>
        </w:rPr>
        <w:t xml:space="preserve"> 60-10</w:t>
      </w:r>
      <w:r w:rsidR="0034094D">
        <w:rPr>
          <w:sz w:val="24"/>
          <w:szCs w:val="24"/>
        </w:rPr>
        <w:t xml:space="preserve"> and 90-15</w:t>
      </w:r>
      <w:r w:rsidR="00984D77" w:rsidRPr="00984D77">
        <w:rPr>
          <w:sz w:val="24"/>
          <w:szCs w:val="24"/>
        </w:rPr>
        <w:t xml:space="preserve"> of the IPSC</w:t>
      </w:r>
      <w:r w:rsidR="00984D77" w:rsidRPr="00984D77">
        <w:rPr>
          <w:i/>
          <w:iCs/>
          <w:sz w:val="24"/>
          <w:szCs w:val="24"/>
        </w:rPr>
        <w:t xml:space="preserve"> </w:t>
      </w:r>
      <w:r w:rsidR="00DF05A0">
        <w:rPr>
          <w:sz w:val="24"/>
          <w:szCs w:val="24"/>
        </w:rPr>
        <w:t xml:space="preserve">determining </w:t>
      </w:r>
      <w:r w:rsidRPr="00984D77">
        <w:rPr>
          <w:sz w:val="24"/>
          <w:szCs w:val="24"/>
        </w:rPr>
        <w:t xml:space="preserve">that the First Plaintiffs be paid the sum </w:t>
      </w:r>
      <w:r w:rsidRPr="00AA2476">
        <w:rPr>
          <w:sz w:val="24"/>
          <w:szCs w:val="24"/>
        </w:rPr>
        <w:t>of</w:t>
      </w:r>
      <w:r w:rsidR="00B26ACE" w:rsidRPr="00AA2476">
        <w:rPr>
          <w:sz w:val="24"/>
          <w:szCs w:val="24"/>
        </w:rPr>
        <w:t xml:space="preserve"> </w:t>
      </w:r>
      <w:r w:rsidR="00AA2476" w:rsidRPr="00AA2476">
        <w:rPr>
          <w:sz w:val="24"/>
          <w:szCs w:val="24"/>
        </w:rPr>
        <w:t>$</w:t>
      </w:r>
      <w:r w:rsidR="00B14F17">
        <w:rPr>
          <w:sz w:val="24"/>
          <w:szCs w:val="24"/>
        </w:rPr>
        <w:t>887,023.00</w:t>
      </w:r>
      <w:r w:rsidR="00AA2476" w:rsidRPr="00AA2476">
        <w:rPr>
          <w:sz w:val="24"/>
          <w:szCs w:val="24"/>
        </w:rPr>
        <w:t xml:space="preserve"> plus GST </w:t>
      </w:r>
      <w:r w:rsidR="00787048" w:rsidRPr="00AA2476">
        <w:rPr>
          <w:sz w:val="24"/>
          <w:szCs w:val="24"/>
        </w:rPr>
        <w:t xml:space="preserve">as costs, expenses and remuneration reasonably </w:t>
      </w:r>
      <w:r w:rsidRPr="00AA2476">
        <w:rPr>
          <w:sz w:val="24"/>
          <w:szCs w:val="24"/>
        </w:rPr>
        <w:t>incu</w:t>
      </w:r>
      <w:r w:rsidRPr="00984D77">
        <w:rPr>
          <w:sz w:val="24"/>
          <w:szCs w:val="24"/>
        </w:rPr>
        <w:t xml:space="preserve">rred in relation to the </w:t>
      </w:r>
      <w:r w:rsidR="00787048" w:rsidRPr="00984D77">
        <w:rPr>
          <w:sz w:val="24"/>
          <w:szCs w:val="24"/>
        </w:rPr>
        <w:t>liquidation of the Second Plaintiff</w:t>
      </w:r>
      <w:r w:rsidRPr="00984D77">
        <w:rPr>
          <w:sz w:val="24"/>
          <w:szCs w:val="24"/>
        </w:rPr>
        <w:t xml:space="preserve"> for the period of </w:t>
      </w:r>
      <w:r w:rsidR="00787048" w:rsidRPr="00984D77">
        <w:rPr>
          <w:sz w:val="24"/>
          <w:szCs w:val="24"/>
        </w:rPr>
        <w:t xml:space="preserve">1 September 2016 to </w:t>
      </w:r>
      <w:r w:rsidR="00B14F17">
        <w:rPr>
          <w:sz w:val="24"/>
          <w:szCs w:val="24"/>
        </w:rPr>
        <w:t>31 December</w:t>
      </w:r>
      <w:r w:rsidR="00787048" w:rsidRPr="00984D77">
        <w:rPr>
          <w:sz w:val="24"/>
          <w:szCs w:val="24"/>
        </w:rPr>
        <w:t xml:space="preserve"> 2020 (</w:t>
      </w:r>
      <w:r w:rsidR="00787048" w:rsidRPr="00984D77">
        <w:rPr>
          <w:b/>
          <w:bCs/>
          <w:sz w:val="24"/>
          <w:szCs w:val="24"/>
        </w:rPr>
        <w:t>Remuneration</w:t>
      </w:r>
      <w:r w:rsidR="00787048" w:rsidRPr="00984D77">
        <w:rPr>
          <w:sz w:val="24"/>
          <w:szCs w:val="24"/>
        </w:rPr>
        <w:t>)</w:t>
      </w:r>
      <w:r w:rsidR="00564AE9" w:rsidRPr="00984D77">
        <w:rPr>
          <w:sz w:val="24"/>
          <w:szCs w:val="24"/>
        </w:rPr>
        <w:t>.</w:t>
      </w:r>
    </w:p>
    <w:p w14:paraId="501C8C89" w14:textId="7F0D3EBE" w:rsidR="008728AA" w:rsidRPr="00984D77" w:rsidRDefault="00EC4976" w:rsidP="008728AA">
      <w:pPr>
        <w:pStyle w:val="ABLStandard1"/>
        <w:rPr>
          <w:sz w:val="24"/>
          <w:szCs w:val="24"/>
        </w:rPr>
      </w:pPr>
      <w:r>
        <w:rPr>
          <w:sz w:val="24"/>
          <w:szCs w:val="24"/>
        </w:rPr>
        <w:t>A direction</w:t>
      </w:r>
      <w:r w:rsidR="008728AA" w:rsidRPr="00984D77">
        <w:rPr>
          <w:sz w:val="24"/>
          <w:szCs w:val="24"/>
        </w:rPr>
        <w:t xml:space="preserve"> that the </w:t>
      </w:r>
      <w:r w:rsidR="00564AE9" w:rsidRPr="00984D77">
        <w:rPr>
          <w:sz w:val="24"/>
          <w:szCs w:val="24"/>
        </w:rPr>
        <w:t>First Plaintiffs are</w:t>
      </w:r>
      <w:r w:rsidR="008728AA" w:rsidRPr="00984D77">
        <w:rPr>
          <w:sz w:val="24"/>
          <w:szCs w:val="24"/>
        </w:rPr>
        <w:t xml:space="preserve"> entitled to be paid</w:t>
      </w:r>
      <w:r w:rsidR="00564AE9" w:rsidRPr="00984D77">
        <w:rPr>
          <w:sz w:val="24"/>
          <w:szCs w:val="24"/>
        </w:rPr>
        <w:t xml:space="preserve"> the Remuneration </w:t>
      </w:r>
      <w:r w:rsidR="008728AA" w:rsidRPr="00984D77">
        <w:rPr>
          <w:sz w:val="24"/>
          <w:szCs w:val="24"/>
        </w:rPr>
        <w:t xml:space="preserve">out of the </w:t>
      </w:r>
      <w:r w:rsidR="00564AE9" w:rsidRPr="00984D77">
        <w:rPr>
          <w:sz w:val="24"/>
          <w:szCs w:val="24"/>
        </w:rPr>
        <w:t>Second Plaintiff’s</w:t>
      </w:r>
      <w:r w:rsidR="008728AA" w:rsidRPr="00984D77">
        <w:rPr>
          <w:sz w:val="24"/>
          <w:szCs w:val="24"/>
        </w:rPr>
        <w:t xml:space="preserve"> property and that </w:t>
      </w:r>
      <w:r w:rsidR="00564AE9" w:rsidRPr="00984D77">
        <w:rPr>
          <w:sz w:val="24"/>
          <w:szCs w:val="24"/>
        </w:rPr>
        <w:t>t</w:t>
      </w:r>
      <w:r w:rsidR="008728AA" w:rsidRPr="00984D77">
        <w:rPr>
          <w:sz w:val="24"/>
          <w:szCs w:val="24"/>
        </w:rPr>
        <w:t>he</w:t>
      </w:r>
      <w:r w:rsidR="00564AE9" w:rsidRPr="00984D77">
        <w:rPr>
          <w:sz w:val="24"/>
          <w:szCs w:val="24"/>
        </w:rPr>
        <w:t>y</w:t>
      </w:r>
      <w:r w:rsidR="008728AA" w:rsidRPr="00984D77">
        <w:rPr>
          <w:sz w:val="24"/>
          <w:szCs w:val="24"/>
        </w:rPr>
        <w:t xml:space="preserve"> be entitled to a lien over the </w:t>
      </w:r>
      <w:r w:rsidR="00564AE9" w:rsidRPr="00984D77">
        <w:rPr>
          <w:sz w:val="24"/>
          <w:szCs w:val="24"/>
        </w:rPr>
        <w:t xml:space="preserve">Second Plaintiff’s </w:t>
      </w:r>
      <w:r w:rsidR="008728AA" w:rsidRPr="00984D77">
        <w:rPr>
          <w:sz w:val="24"/>
          <w:szCs w:val="24"/>
        </w:rPr>
        <w:t>property in respect of those costs, expenses and remuneration.</w:t>
      </w:r>
    </w:p>
    <w:p w14:paraId="72484699" w14:textId="0463A75D" w:rsidR="008728AA" w:rsidRPr="00984D77" w:rsidRDefault="008728AA" w:rsidP="008728AA">
      <w:pPr>
        <w:pStyle w:val="ABLStandard1"/>
        <w:rPr>
          <w:sz w:val="24"/>
          <w:szCs w:val="24"/>
        </w:rPr>
      </w:pPr>
      <w:r w:rsidRPr="00984D77">
        <w:rPr>
          <w:sz w:val="24"/>
          <w:szCs w:val="24"/>
        </w:rPr>
        <w:t xml:space="preserve">An order that the </w:t>
      </w:r>
      <w:r w:rsidR="00564AE9" w:rsidRPr="00984D77">
        <w:rPr>
          <w:sz w:val="24"/>
          <w:szCs w:val="24"/>
        </w:rPr>
        <w:t>First Plaintiffs</w:t>
      </w:r>
      <w:r w:rsidRPr="00984D77">
        <w:rPr>
          <w:sz w:val="24"/>
          <w:szCs w:val="24"/>
        </w:rPr>
        <w:t xml:space="preserve"> be indemnified in respect of </w:t>
      </w:r>
      <w:r w:rsidR="00564AE9" w:rsidRPr="00984D77">
        <w:rPr>
          <w:sz w:val="24"/>
          <w:szCs w:val="24"/>
        </w:rPr>
        <w:t>their</w:t>
      </w:r>
      <w:r w:rsidRPr="00984D77">
        <w:rPr>
          <w:sz w:val="24"/>
          <w:szCs w:val="24"/>
        </w:rPr>
        <w:t xml:space="preserve"> costs of and incidental to this application out of the </w:t>
      </w:r>
      <w:r w:rsidR="00564AE9" w:rsidRPr="00984D77">
        <w:rPr>
          <w:sz w:val="24"/>
          <w:szCs w:val="24"/>
        </w:rPr>
        <w:t xml:space="preserve">Second Plaintiff’s </w:t>
      </w:r>
      <w:r w:rsidRPr="00984D77">
        <w:rPr>
          <w:sz w:val="24"/>
          <w:szCs w:val="24"/>
        </w:rPr>
        <w:t xml:space="preserve">property and that </w:t>
      </w:r>
      <w:r w:rsidR="00564AE9" w:rsidRPr="00984D77">
        <w:rPr>
          <w:sz w:val="24"/>
          <w:szCs w:val="24"/>
        </w:rPr>
        <w:t>they</w:t>
      </w:r>
      <w:r w:rsidRPr="00984D77">
        <w:rPr>
          <w:sz w:val="24"/>
          <w:szCs w:val="24"/>
        </w:rPr>
        <w:t xml:space="preserve"> be entitled to a lien over the </w:t>
      </w:r>
      <w:r w:rsidR="00564AE9" w:rsidRPr="00984D77">
        <w:rPr>
          <w:sz w:val="24"/>
          <w:szCs w:val="24"/>
        </w:rPr>
        <w:t xml:space="preserve">Second Plaintiff’s </w:t>
      </w:r>
      <w:r w:rsidRPr="00984D77">
        <w:rPr>
          <w:sz w:val="24"/>
          <w:szCs w:val="24"/>
        </w:rPr>
        <w:t>property in respect of those costs.</w:t>
      </w:r>
    </w:p>
    <w:p w14:paraId="40013556" w14:textId="383DD148" w:rsidR="00564AE9" w:rsidRPr="00B02415" w:rsidRDefault="00564AE9" w:rsidP="00A42A9E">
      <w:pPr>
        <w:pStyle w:val="ABLIndent"/>
        <w:keepNext/>
        <w:ind w:left="0"/>
        <w:rPr>
          <w:sz w:val="24"/>
          <w:szCs w:val="24"/>
          <w:u w:val="single"/>
        </w:rPr>
      </w:pPr>
      <w:r w:rsidRPr="00B02415">
        <w:rPr>
          <w:sz w:val="24"/>
          <w:szCs w:val="24"/>
          <w:u w:val="single"/>
        </w:rPr>
        <w:lastRenderedPageBreak/>
        <w:t xml:space="preserve">Early destruction of books and records of </w:t>
      </w:r>
      <w:r w:rsidR="00E51C18" w:rsidRPr="00B02415">
        <w:rPr>
          <w:sz w:val="24"/>
          <w:szCs w:val="24"/>
          <w:u w:val="single"/>
        </w:rPr>
        <w:t>the Gunns Group</w:t>
      </w:r>
    </w:p>
    <w:p w14:paraId="794969A9" w14:textId="3B489FF4" w:rsidR="00564AE9" w:rsidRPr="00B02415" w:rsidRDefault="00984D77" w:rsidP="00984D77">
      <w:pPr>
        <w:pStyle w:val="ABLStandard1"/>
        <w:rPr>
          <w:sz w:val="24"/>
          <w:szCs w:val="24"/>
        </w:rPr>
      </w:pPr>
      <w:r w:rsidRPr="00B02415">
        <w:rPr>
          <w:sz w:val="24"/>
          <w:szCs w:val="24"/>
        </w:rPr>
        <w:t>A</w:t>
      </w:r>
      <w:r w:rsidR="00B02415">
        <w:rPr>
          <w:sz w:val="24"/>
          <w:szCs w:val="24"/>
        </w:rPr>
        <w:t xml:space="preserve"> direction</w:t>
      </w:r>
      <w:r w:rsidRPr="00B02415">
        <w:rPr>
          <w:sz w:val="24"/>
          <w:szCs w:val="24"/>
        </w:rPr>
        <w:t xml:space="preserve"> pursuant to section</w:t>
      </w:r>
      <w:r w:rsidR="00B02415">
        <w:rPr>
          <w:sz w:val="24"/>
          <w:szCs w:val="24"/>
        </w:rPr>
        <w:t>s</w:t>
      </w:r>
      <w:r w:rsidRPr="00B02415">
        <w:rPr>
          <w:sz w:val="24"/>
          <w:szCs w:val="24"/>
        </w:rPr>
        <w:t xml:space="preserve"> </w:t>
      </w:r>
      <w:r w:rsidR="00105468" w:rsidRPr="00B02415">
        <w:rPr>
          <w:sz w:val="24"/>
          <w:szCs w:val="24"/>
        </w:rPr>
        <w:t>70-35</w:t>
      </w:r>
      <w:r w:rsidR="00B02415">
        <w:rPr>
          <w:sz w:val="24"/>
          <w:szCs w:val="24"/>
        </w:rPr>
        <w:t xml:space="preserve"> and / or 90-15</w:t>
      </w:r>
      <w:r w:rsidRPr="00B02415">
        <w:rPr>
          <w:sz w:val="24"/>
          <w:szCs w:val="24"/>
        </w:rPr>
        <w:t xml:space="preserve"> </w:t>
      </w:r>
      <w:r w:rsidR="00B14F17">
        <w:rPr>
          <w:sz w:val="24"/>
          <w:szCs w:val="24"/>
        </w:rPr>
        <w:t xml:space="preserve">of the IPSC </w:t>
      </w:r>
      <w:r w:rsidRPr="00B02415">
        <w:rPr>
          <w:sz w:val="24"/>
          <w:szCs w:val="24"/>
        </w:rPr>
        <w:t xml:space="preserve">that the First Plaintiffs </w:t>
      </w:r>
      <w:r w:rsidR="00B02415">
        <w:rPr>
          <w:sz w:val="24"/>
          <w:szCs w:val="24"/>
        </w:rPr>
        <w:t xml:space="preserve">are justified </w:t>
      </w:r>
      <w:r w:rsidR="00677147">
        <w:rPr>
          <w:sz w:val="24"/>
          <w:szCs w:val="24"/>
        </w:rPr>
        <w:t>and otherwise acting properly and reasonably</w:t>
      </w:r>
      <w:r w:rsidR="007238BB">
        <w:rPr>
          <w:sz w:val="24"/>
          <w:szCs w:val="24"/>
        </w:rPr>
        <w:t xml:space="preserve"> in proceeding</w:t>
      </w:r>
      <w:r w:rsidR="00677147">
        <w:rPr>
          <w:sz w:val="24"/>
          <w:szCs w:val="24"/>
        </w:rPr>
        <w:t xml:space="preserve"> on the basis</w:t>
      </w:r>
      <w:r w:rsidR="007A0E90">
        <w:rPr>
          <w:sz w:val="24"/>
          <w:szCs w:val="24"/>
        </w:rPr>
        <w:t xml:space="preserve"> that they are</w:t>
      </w:r>
      <w:r w:rsidR="009D3FF8" w:rsidRPr="00B02415">
        <w:rPr>
          <w:sz w:val="24"/>
          <w:szCs w:val="24"/>
        </w:rPr>
        <w:t xml:space="preserve"> entitled to destroy the books and records of the Gunns Group two months after the completion of the liquidation.</w:t>
      </w:r>
    </w:p>
    <w:p w14:paraId="59C94BD3" w14:textId="1F55F769" w:rsidR="008728AA" w:rsidRPr="00984D77" w:rsidRDefault="008728AA" w:rsidP="008728AA">
      <w:pPr>
        <w:pStyle w:val="ABLIndent"/>
        <w:ind w:left="0"/>
        <w:rPr>
          <w:sz w:val="24"/>
          <w:szCs w:val="24"/>
          <w:u w:val="single"/>
        </w:rPr>
      </w:pPr>
      <w:r w:rsidRPr="00984D77">
        <w:rPr>
          <w:sz w:val="24"/>
          <w:szCs w:val="24"/>
          <w:u w:val="single"/>
        </w:rPr>
        <w:t>Other matters</w:t>
      </w:r>
    </w:p>
    <w:p w14:paraId="1A6EBB64" w14:textId="5C02C983" w:rsidR="008728AA" w:rsidRPr="00124362" w:rsidRDefault="008728AA" w:rsidP="008728AA">
      <w:pPr>
        <w:pStyle w:val="ABLStandard1"/>
        <w:rPr>
          <w:sz w:val="24"/>
          <w:szCs w:val="24"/>
        </w:rPr>
      </w:pPr>
      <w:r w:rsidRPr="00124362">
        <w:rPr>
          <w:sz w:val="24"/>
          <w:szCs w:val="24"/>
        </w:rPr>
        <w:t>An order that any person affected by this application have liberty to apply on two days’ notice.</w:t>
      </w:r>
    </w:p>
    <w:p w14:paraId="2517A7B9" w14:textId="55293421" w:rsidR="008728AA" w:rsidRPr="00984D77" w:rsidRDefault="008728AA" w:rsidP="008728AA">
      <w:pPr>
        <w:pStyle w:val="ABLStandard1"/>
        <w:rPr>
          <w:sz w:val="24"/>
          <w:szCs w:val="24"/>
        </w:rPr>
      </w:pPr>
      <w:r w:rsidRPr="00984D77">
        <w:rPr>
          <w:sz w:val="24"/>
          <w:szCs w:val="24"/>
        </w:rPr>
        <w:t xml:space="preserve">An order that the </w:t>
      </w:r>
      <w:r w:rsidR="009D3FF8">
        <w:rPr>
          <w:sz w:val="24"/>
          <w:szCs w:val="24"/>
        </w:rPr>
        <w:t>Plaintiffs</w:t>
      </w:r>
      <w:r w:rsidRPr="00984D77">
        <w:rPr>
          <w:sz w:val="24"/>
          <w:szCs w:val="24"/>
        </w:rPr>
        <w:t xml:space="preserve"> have liberty to apply.</w:t>
      </w:r>
    </w:p>
    <w:p w14:paraId="602E9B4E" w14:textId="77777777" w:rsidR="006A6798" w:rsidRPr="00984D77" w:rsidRDefault="006A6798" w:rsidP="00D77719">
      <w:pPr>
        <w:pStyle w:val="ABLStandard1"/>
        <w:rPr>
          <w:sz w:val="24"/>
          <w:szCs w:val="24"/>
        </w:rPr>
      </w:pPr>
      <w:r w:rsidRPr="00984D77">
        <w:rPr>
          <w:sz w:val="24"/>
          <w:szCs w:val="24"/>
        </w:rPr>
        <w:t>Such further or other orders as the Court deems fit.</w:t>
      </w:r>
    </w:p>
    <w:p w14:paraId="7708F186" w14:textId="77777777" w:rsidR="006A6798" w:rsidRPr="00984D77" w:rsidRDefault="006A6798" w:rsidP="00D77719">
      <w:pPr>
        <w:pStyle w:val="ABLNormal"/>
        <w:spacing w:line="360" w:lineRule="auto"/>
        <w:rPr>
          <w:sz w:val="24"/>
          <w:szCs w:val="24"/>
        </w:rPr>
      </w:pPr>
    </w:p>
    <w:p w14:paraId="2D269AFD" w14:textId="77777777" w:rsidR="006A6798" w:rsidRPr="00984D77" w:rsidRDefault="006A6798" w:rsidP="00D77719">
      <w:pPr>
        <w:pStyle w:val="ABLNormal"/>
        <w:spacing w:line="360" w:lineRule="auto"/>
        <w:rPr>
          <w:sz w:val="24"/>
          <w:szCs w:val="24"/>
        </w:rPr>
      </w:pPr>
      <w:r w:rsidRPr="00984D77">
        <w:rPr>
          <w:sz w:val="24"/>
          <w:szCs w:val="24"/>
        </w:rPr>
        <w:t xml:space="preserve">DATE:  </w:t>
      </w:r>
    </w:p>
    <w:p w14:paraId="3D14B8BF" w14:textId="77777777" w:rsidR="006A6798" w:rsidRPr="00984D77" w:rsidRDefault="006A6798" w:rsidP="00D77719">
      <w:pPr>
        <w:pStyle w:val="ABLNormal"/>
        <w:rPr>
          <w:sz w:val="24"/>
          <w:szCs w:val="24"/>
        </w:rPr>
      </w:pPr>
    </w:p>
    <w:p w14:paraId="5F00533F" w14:textId="77777777" w:rsidR="00D77719" w:rsidRPr="00691662" w:rsidRDefault="00D77719" w:rsidP="00D77719">
      <w:pPr>
        <w:pStyle w:val="ABLNormal"/>
        <w:rPr>
          <w:sz w:val="24"/>
          <w:szCs w:val="24"/>
        </w:rPr>
      </w:pPr>
    </w:p>
    <w:tbl>
      <w:tblPr>
        <w:tblW w:w="2345" w:type="pct"/>
        <w:jc w:val="right"/>
        <w:tblLook w:val="0000" w:firstRow="0" w:lastRow="0" w:firstColumn="0" w:lastColumn="0" w:noHBand="0" w:noVBand="0"/>
      </w:tblPr>
      <w:tblGrid>
        <w:gridCol w:w="4254"/>
      </w:tblGrid>
      <w:tr w:rsidR="00D77719" w:rsidRPr="00691662" w14:paraId="747E9734" w14:textId="77777777" w:rsidTr="00D77719">
        <w:trPr>
          <w:jc w:val="right"/>
        </w:trPr>
        <w:tc>
          <w:tcPr>
            <w:tcW w:w="4335" w:type="dxa"/>
            <w:tcBorders>
              <w:top w:val="dotted" w:sz="4" w:space="0" w:color="auto"/>
            </w:tcBorders>
          </w:tcPr>
          <w:p w14:paraId="2A868C41" w14:textId="77777777" w:rsidR="00D77719" w:rsidRPr="00691662" w:rsidRDefault="00D77719">
            <w:pPr>
              <w:rPr>
                <w:b/>
                <w:sz w:val="24"/>
              </w:rPr>
            </w:pPr>
            <w:r w:rsidRPr="00691662">
              <w:rPr>
                <w:b/>
                <w:sz w:val="24"/>
              </w:rPr>
              <w:t>ARNOLD BLOCH LEIBLER</w:t>
            </w:r>
          </w:p>
          <w:p w14:paraId="06BF5077" w14:textId="76B1EDF8" w:rsidR="00D77719" w:rsidRPr="00691662" w:rsidRDefault="00D77719">
            <w:pPr>
              <w:rPr>
                <w:sz w:val="24"/>
              </w:rPr>
            </w:pPr>
            <w:r w:rsidRPr="00691662">
              <w:rPr>
                <w:sz w:val="24"/>
              </w:rPr>
              <w:t>Solicitors for the Plaintiff</w:t>
            </w:r>
            <w:r w:rsidR="009D3FF8">
              <w:rPr>
                <w:sz w:val="24"/>
              </w:rPr>
              <w:t>s</w:t>
            </w:r>
          </w:p>
        </w:tc>
      </w:tr>
    </w:tbl>
    <w:p w14:paraId="377BAC03" w14:textId="77777777" w:rsidR="00D77719" w:rsidRPr="00691662" w:rsidRDefault="00D77719" w:rsidP="00D77719">
      <w:pPr>
        <w:pStyle w:val="ABLNormal"/>
        <w:rPr>
          <w:sz w:val="24"/>
          <w:szCs w:val="24"/>
        </w:rPr>
      </w:pPr>
    </w:p>
    <w:p w14:paraId="1E82CE53" w14:textId="77777777" w:rsidR="00D77719" w:rsidRPr="00691662" w:rsidRDefault="00D77719" w:rsidP="00D77719">
      <w:pPr>
        <w:pStyle w:val="ABLNormal"/>
        <w:rPr>
          <w:sz w:val="24"/>
          <w:szCs w:val="24"/>
        </w:rPr>
      </w:pPr>
    </w:p>
    <w:p w14:paraId="1B321AD3" w14:textId="5FF9E6BA" w:rsidR="006A6798" w:rsidRPr="00691662" w:rsidRDefault="006A6798" w:rsidP="00D77719">
      <w:pPr>
        <w:pStyle w:val="ABLNormal"/>
        <w:spacing w:line="360" w:lineRule="auto"/>
        <w:rPr>
          <w:bCs/>
          <w:sz w:val="24"/>
          <w:szCs w:val="24"/>
        </w:rPr>
      </w:pPr>
      <w:r w:rsidRPr="00691662">
        <w:rPr>
          <w:sz w:val="24"/>
          <w:szCs w:val="24"/>
        </w:rPr>
        <w:t xml:space="preserve">This application will be heard by </w:t>
      </w:r>
      <w:r w:rsidR="00572916">
        <w:rPr>
          <w:sz w:val="24"/>
          <w:szCs w:val="24"/>
        </w:rPr>
        <w:tab/>
      </w:r>
      <w:r w:rsidR="00572916">
        <w:rPr>
          <w:sz w:val="24"/>
          <w:szCs w:val="24"/>
        </w:rPr>
        <w:tab/>
      </w:r>
      <w:r w:rsidR="00572916">
        <w:rPr>
          <w:sz w:val="24"/>
          <w:szCs w:val="24"/>
        </w:rPr>
        <w:tab/>
      </w:r>
      <w:r w:rsidRPr="00691662">
        <w:rPr>
          <w:sz w:val="24"/>
          <w:szCs w:val="24"/>
        </w:rPr>
        <w:t xml:space="preserve">in Court No. </w:t>
      </w:r>
      <w:r w:rsidR="00572916">
        <w:rPr>
          <w:sz w:val="24"/>
          <w:szCs w:val="24"/>
        </w:rPr>
        <w:tab/>
      </w:r>
      <w:r w:rsidR="00572916">
        <w:rPr>
          <w:sz w:val="24"/>
          <w:szCs w:val="24"/>
        </w:rPr>
        <w:tab/>
        <w:t>,</w:t>
      </w:r>
      <w:r w:rsidRPr="00691662">
        <w:rPr>
          <w:sz w:val="24"/>
          <w:szCs w:val="24"/>
        </w:rPr>
        <w:t xml:space="preserve"> Supreme Court, </w:t>
      </w:r>
      <w:r w:rsidR="00572916">
        <w:rPr>
          <w:sz w:val="24"/>
          <w:szCs w:val="24"/>
        </w:rPr>
        <w:t>210 William St,</w:t>
      </w:r>
      <w:r w:rsidRPr="00691662">
        <w:rPr>
          <w:sz w:val="24"/>
          <w:szCs w:val="24"/>
        </w:rPr>
        <w:t xml:space="preserve"> Melbourne at </w:t>
      </w:r>
      <w:r w:rsidR="00572916">
        <w:rPr>
          <w:sz w:val="24"/>
          <w:szCs w:val="24"/>
        </w:rPr>
        <w:tab/>
      </w:r>
      <w:r w:rsidR="00572916">
        <w:rPr>
          <w:sz w:val="24"/>
          <w:szCs w:val="24"/>
        </w:rPr>
        <w:tab/>
      </w:r>
      <w:r w:rsidRPr="00691662">
        <w:rPr>
          <w:sz w:val="24"/>
          <w:szCs w:val="24"/>
        </w:rPr>
        <w:t xml:space="preserve"> on </w:t>
      </w:r>
      <w:r w:rsidR="00572916">
        <w:rPr>
          <w:sz w:val="24"/>
          <w:szCs w:val="24"/>
        </w:rPr>
        <w:tab/>
      </w:r>
      <w:r w:rsidR="00572916">
        <w:rPr>
          <w:sz w:val="24"/>
          <w:szCs w:val="24"/>
        </w:rPr>
        <w:tab/>
      </w:r>
      <w:r w:rsidR="00572916">
        <w:rPr>
          <w:sz w:val="24"/>
          <w:szCs w:val="24"/>
        </w:rPr>
        <w:tab/>
      </w:r>
      <w:r w:rsidRPr="00691662">
        <w:rPr>
          <w:sz w:val="24"/>
          <w:szCs w:val="24"/>
        </w:rPr>
        <w:t>.</w:t>
      </w:r>
    </w:p>
    <w:p w14:paraId="6C3BCDDE" w14:textId="77777777" w:rsidR="006A6798" w:rsidRPr="00691662" w:rsidRDefault="006A6798" w:rsidP="00D77719">
      <w:pPr>
        <w:pStyle w:val="ABLNormal"/>
        <w:spacing w:line="360" w:lineRule="auto"/>
        <w:rPr>
          <w:sz w:val="24"/>
          <w:szCs w:val="24"/>
        </w:rPr>
      </w:pPr>
    </w:p>
    <w:p w14:paraId="4D55A6D9" w14:textId="77777777" w:rsidR="006A6798" w:rsidRPr="00691662" w:rsidRDefault="006A6798" w:rsidP="00D77719">
      <w:pPr>
        <w:pStyle w:val="ABLNormal"/>
        <w:spacing w:line="360" w:lineRule="auto"/>
        <w:rPr>
          <w:b/>
          <w:sz w:val="24"/>
          <w:szCs w:val="24"/>
        </w:rPr>
      </w:pPr>
      <w:r w:rsidRPr="00691662">
        <w:rPr>
          <w:b/>
          <w:sz w:val="24"/>
          <w:szCs w:val="24"/>
        </w:rPr>
        <w:t>B.</w:t>
      </w:r>
      <w:r w:rsidRPr="00691662">
        <w:rPr>
          <w:b/>
          <w:sz w:val="24"/>
          <w:szCs w:val="24"/>
        </w:rPr>
        <w:tab/>
        <w:t>NOTICE TO DEFENDANT</w:t>
      </w:r>
    </w:p>
    <w:p w14:paraId="08AB5E87" w14:textId="05444997" w:rsidR="006A6798" w:rsidRDefault="00572916" w:rsidP="00D77719">
      <w:pPr>
        <w:pStyle w:val="ABLNorma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 applicable.</w:t>
      </w:r>
    </w:p>
    <w:p w14:paraId="27C7C9D3" w14:textId="77777777" w:rsidR="00572916" w:rsidRPr="00691662" w:rsidRDefault="00572916" w:rsidP="00D77719">
      <w:pPr>
        <w:pStyle w:val="ABLNormal"/>
        <w:spacing w:line="360" w:lineRule="auto"/>
        <w:rPr>
          <w:sz w:val="24"/>
          <w:szCs w:val="24"/>
        </w:rPr>
      </w:pPr>
    </w:p>
    <w:p w14:paraId="315615A5" w14:textId="77777777" w:rsidR="006A6798" w:rsidRPr="00691662" w:rsidRDefault="006A6798" w:rsidP="00D77719">
      <w:pPr>
        <w:pStyle w:val="ABLNormal"/>
        <w:spacing w:line="360" w:lineRule="auto"/>
        <w:rPr>
          <w:b/>
          <w:sz w:val="24"/>
          <w:szCs w:val="24"/>
        </w:rPr>
      </w:pPr>
      <w:r w:rsidRPr="00691662">
        <w:rPr>
          <w:b/>
          <w:sz w:val="24"/>
          <w:szCs w:val="24"/>
        </w:rPr>
        <w:t>C.</w:t>
      </w:r>
      <w:r w:rsidRPr="00691662">
        <w:rPr>
          <w:b/>
          <w:sz w:val="24"/>
          <w:szCs w:val="24"/>
        </w:rPr>
        <w:tab/>
        <w:t>APPLICATION FOR WINDING UP ON GROUND OF INSOLVENCY</w:t>
      </w:r>
    </w:p>
    <w:p w14:paraId="4E89220C" w14:textId="77777777" w:rsidR="006A6798" w:rsidRPr="00691662" w:rsidRDefault="006A6798" w:rsidP="00D77719">
      <w:pPr>
        <w:pStyle w:val="ABLNormal"/>
        <w:spacing w:before="240" w:line="360" w:lineRule="auto"/>
        <w:rPr>
          <w:sz w:val="24"/>
          <w:szCs w:val="24"/>
        </w:rPr>
      </w:pPr>
      <w:r w:rsidRPr="00691662">
        <w:rPr>
          <w:sz w:val="24"/>
          <w:szCs w:val="24"/>
        </w:rPr>
        <w:t>Not applicable.</w:t>
      </w:r>
    </w:p>
    <w:p w14:paraId="7DEC0EA8" w14:textId="77777777" w:rsidR="006A6798" w:rsidRPr="00691662" w:rsidRDefault="006A6798" w:rsidP="00D77719">
      <w:pPr>
        <w:pStyle w:val="ABLNormal"/>
        <w:spacing w:before="240" w:line="360" w:lineRule="auto"/>
        <w:rPr>
          <w:b/>
          <w:sz w:val="24"/>
          <w:szCs w:val="24"/>
        </w:rPr>
      </w:pPr>
      <w:r w:rsidRPr="00691662">
        <w:rPr>
          <w:b/>
          <w:sz w:val="24"/>
          <w:szCs w:val="24"/>
        </w:rPr>
        <w:t>D.</w:t>
      </w:r>
      <w:r w:rsidRPr="00691662">
        <w:rPr>
          <w:b/>
          <w:sz w:val="24"/>
          <w:szCs w:val="24"/>
        </w:rPr>
        <w:tab/>
        <w:t>FILING</w:t>
      </w:r>
    </w:p>
    <w:p w14:paraId="63FB3D3D" w14:textId="77777777" w:rsidR="006A6798" w:rsidRPr="00691662" w:rsidRDefault="006A6798" w:rsidP="00D77719">
      <w:pPr>
        <w:pStyle w:val="ABLNormal"/>
        <w:spacing w:before="240" w:line="360" w:lineRule="auto"/>
        <w:rPr>
          <w:sz w:val="24"/>
          <w:szCs w:val="24"/>
        </w:rPr>
      </w:pPr>
      <w:r w:rsidRPr="00691662">
        <w:rPr>
          <w:sz w:val="24"/>
          <w:szCs w:val="24"/>
        </w:rPr>
        <w:t>Date of filing:</w:t>
      </w:r>
    </w:p>
    <w:p w14:paraId="386930E4" w14:textId="77777777" w:rsidR="006A6798" w:rsidRPr="00691662" w:rsidRDefault="006A6798" w:rsidP="00D77719">
      <w:pPr>
        <w:pStyle w:val="ABLNormal"/>
        <w:spacing w:line="360" w:lineRule="auto"/>
        <w:rPr>
          <w:sz w:val="24"/>
          <w:szCs w:val="24"/>
        </w:rPr>
      </w:pPr>
    </w:p>
    <w:p w14:paraId="36856B9A" w14:textId="77777777" w:rsidR="006A6798" w:rsidRPr="00691662" w:rsidRDefault="006A6798" w:rsidP="00D77719">
      <w:pPr>
        <w:pStyle w:val="ABLNormal"/>
        <w:spacing w:line="360" w:lineRule="auto"/>
        <w:jc w:val="right"/>
        <w:rPr>
          <w:b/>
          <w:sz w:val="24"/>
          <w:szCs w:val="24"/>
        </w:rPr>
      </w:pPr>
      <w:r w:rsidRPr="00691662">
        <w:rPr>
          <w:b/>
          <w:sz w:val="24"/>
          <w:szCs w:val="24"/>
        </w:rPr>
        <w:t>PROTHONOTARY</w:t>
      </w:r>
    </w:p>
    <w:p w14:paraId="377DC571" w14:textId="69DD4A20" w:rsidR="006A6798" w:rsidRPr="00691662" w:rsidRDefault="006A6798" w:rsidP="00D77719">
      <w:pPr>
        <w:pStyle w:val="ABLNormal"/>
        <w:spacing w:before="240" w:line="360" w:lineRule="auto"/>
        <w:rPr>
          <w:sz w:val="24"/>
          <w:szCs w:val="24"/>
        </w:rPr>
      </w:pPr>
      <w:r w:rsidRPr="00691662">
        <w:rPr>
          <w:sz w:val="24"/>
          <w:szCs w:val="24"/>
        </w:rPr>
        <w:lastRenderedPageBreak/>
        <w:t>This originating process is filed by Arnold Bloch Leibler of Level 21, 333 Collins Street, Melbourne, VIC, 3000, solicitors for the plaintiff</w:t>
      </w:r>
      <w:r w:rsidR="009D3FF8">
        <w:rPr>
          <w:sz w:val="24"/>
          <w:szCs w:val="24"/>
        </w:rPr>
        <w:t>s</w:t>
      </w:r>
      <w:r w:rsidRPr="00691662">
        <w:rPr>
          <w:sz w:val="24"/>
          <w:szCs w:val="24"/>
        </w:rPr>
        <w:t>.</w:t>
      </w:r>
    </w:p>
    <w:p w14:paraId="6F0C595D" w14:textId="77777777" w:rsidR="006A6798" w:rsidRPr="00691662" w:rsidRDefault="006A6798" w:rsidP="00D77719">
      <w:pPr>
        <w:pStyle w:val="ABLNormal"/>
        <w:spacing w:line="360" w:lineRule="auto"/>
        <w:rPr>
          <w:sz w:val="24"/>
          <w:szCs w:val="24"/>
        </w:rPr>
      </w:pPr>
    </w:p>
    <w:p w14:paraId="47CD3268" w14:textId="77777777" w:rsidR="006A6798" w:rsidRPr="00691662" w:rsidRDefault="006A6798" w:rsidP="00D77719">
      <w:pPr>
        <w:pStyle w:val="ABLNormal"/>
        <w:spacing w:line="360" w:lineRule="auto"/>
        <w:rPr>
          <w:b/>
          <w:sz w:val="24"/>
          <w:szCs w:val="24"/>
        </w:rPr>
      </w:pPr>
      <w:r w:rsidRPr="00691662">
        <w:rPr>
          <w:b/>
          <w:sz w:val="24"/>
          <w:szCs w:val="24"/>
        </w:rPr>
        <w:t>E.</w:t>
      </w:r>
      <w:r w:rsidRPr="00691662">
        <w:rPr>
          <w:b/>
          <w:sz w:val="24"/>
          <w:szCs w:val="24"/>
        </w:rPr>
        <w:tab/>
        <w:t>SERVICE</w:t>
      </w:r>
    </w:p>
    <w:p w14:paraId="26138FBB" w14:textId="6C5AE938" w:rsidR="006A6798" w:rsidRPr="00691662" w:rsidRDefault="006A6798" w:rsidP="00D77719">
      <w:pPr>
        <w:pStyle w:val="ABLNormal"/>
        <w:spacing w:before="240" w:line="360" w:lineRule="auto"/>
        <w:rPr>
          <w:sz w:val="24"/>
          <w:szCs w:val="24"/>
        </w:rPr>
      </w:pPr>
      <w:r w:rsidRPr="00691662">
        <w:rPr>
          <w:sz w:val="24"/>
          <w:szCs w:val="24"/>
        </w:rPr>
        <w:t>The plaintiffs</w:t>
      </w:r>
      <w:r w:rsidR="009D3FF8">
        <w:rPr>
          <w:sz w:val="24"/>
          <w:szCs w:val="24"/>
        </w:rPr>
        <w:t>’</w:t>
      </w:r>
      <w:r w:rsidRPr="00691662">
        <w:rPr>
          <w:sz w:val="24"/>
          <w:szCs w:val="24"/>
        </w:rPr>
        <w:t xml:space="preserve"> address for service is C/</w:t>
      </w:r>
      <w:r w:rsidRPr="00691662">
        <w:rPr>
          <w:sz w:val="24"/>
          <w:szCs w:val="24"/>
        </w:rPr>
        <w:noBreakHyphen/>
        <w:t xml:space="preserve"> Arnold Bloch Leibler, Level 21, 333 Collins Street, Melbourne, VIC, 3000.</w:t>
      </w:r>
    </w:p>
    <w:p w14:paraId="4764AD74" w14:textId="66027ADF" w:rsidR="009D3FF8" w:rsidRDefault="009D3FF8" w:rsidP="00572916">
      <w:pPr>
        <w:pStyle w:val="ABLNormal"/>
        <w:spacing w:before="240" w:line="360" w:lineRule="auto"/>
        <w:rPr>
          <w:sz w:val="24"/>
          <w:szCs w:val="24"/>
        </w:rPr>
      </w:pPr>
      <w:r w:rsidRPr="00691662">
        <w:rPr>
          <w:sz w:val="24"/>
          <w:szCs w:val="24"/>
        </w:rPr>
        <w:t>It is intended to serve a copy of this originating process on each defendant and on any person listed below</w:t>
      </w:r>
      <w:r>
        <w:rPr>
          <w:sz w:val="24"/>
          <w:szCs w:val="24"/>
        </w:rPr>
        <w:t>:</w:t>
      </w:r>
    </w:p>
    <w:p w14:paraId="231BD715" w14:textId="58D0D5C9" w:rsidR="00AA2476" w:rsidRDefault="00DD11CF" w:rsidP="009D3FF8">
      <w:pPr>
        <w:pStyle w:val="ABLStandard3"/>
        <w:rPr>
          <w:sz w:val="24"/>
          <w:szCs w:val="22"/>
        </w:rPr>
      </w:pPr>
      <w:r>
        <w:rPr>
          <w:sz w:val="24"/>
          <w:szCs w:val="22"/>
        </w:rPr>
        <w:t>Messrs Mark Korda and Bryan Webster in their capacities as receivers and managers of the Second Plaintiff, by their solicitors Ashurst.</w:t>
      </w:r>
    </w:p>
    <w:p w14:paraId="0830AFBB" w14:textId="153E98E4" w:rsidR="009D3FF8" w:rsidRPr="009D3FF8" w:rsidRDefault="009D3FF8" w:rsidP="009D3FF8">
      <w:pPr>
        <w:pStyle w:val="ABLStandard3"/>
        <w:rPr>
          <w:sz w:val="24"/>
          <w:szCs w:val="22"/>
        </w:rPr>
      </w:pPr>
      <w:r w:rsidRPr="009D3FF8">
        <w:rPr>
          <w:sz w:val="24"/>
          <w:szCs w:val="22"/>
        </w:rPr>
        <w:t xml:space="preserve">the Australian </w:t>
      </w:r>
      <w:r w:rsidR="00CF622A">
        <w:rPr>
          <w:sz w:val="24"/>
          <w:szCs w:val="22"/>
        </w:rPr>
        <w:t>Securities and Investments</w:t>
      </w:r>
      <w:r w:rsidRPr="009D3FF8">
        <w:rPr>
          <w:sz w:val="24"/>
          <w:szCs w:val="22"/>
        </w:rPr>
        <w:t xml:space="preserve"> Commission.</w:t>
      </w:r>
    </w:p>
    <w:sectPr w:rsidR="009D3FF8" w:rsidRPr="009D3FF8" w:rsidSect="00FD3278">
      <w:headerReference w:type="even" r:id="rId10"/>
      <w:headerReference w:type="default" r:id="rId11"/>
      <w:footerReference w:type="default" r:id="rId12"/>
      <w:footerReference w:type="first" r:id="rId13"/>
      <w:pgSz w:w="11907" w:h="16840"/>
      <w:pgMar w:top="1701" w:right="1418" w:bottom="1418" w:left="1418" w:header="720" w:footer="720" w:gutter="0"/>
      <w:paperSrc w:first="260" w:other="26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CCDD3" w14:textId="77777777" w:rsidR="00703644" w:rsidRDefault="00703644">
      <w:r>
        <w:separator/>
      </w:r>
    </w:p>
  </w:endnote>
  <w:endnote w:type="continuationSeparator" w:id="0">
    <w:p w14:paraId="5955DBCE" w14:textId="77777777" w:rsidR="00703644" w:rsidRDefault="0070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5BF6A" w14:textId="2EAAB664" w:rsidR="00002A88" w:rsidRPr="00D77719" w:rsidRDefault="00337EF2" w:rsidP="00D77719">
    <w:pPr>
      <w:pStyle w:val="Footer"/>
    </w:pPr>
    <w:fldSimple w:instr=" DOCPROPERTY &quot;DM Footer&quot; \* MERGEFORMAT ">
      <w:r w:rsidR="0013691C" w:rsidRPr="0013691C">
        <w:rPr>
          <w:rFonts w:cs="Arial"/>
        </w:rPr>
        <w:t>ABL/8561317v1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A3081" w14:textId="7FB903D0" w:rsidR="006A6798" w:rsidRPr="00D77719" w:rsidRDefault="00337EF2" w:rsidP="00D77719">
    <w:pPr>
      <w:pStyle w:val="Footer"/>
    </w:pPr>
    <w:fldSimple w:instr=" DOCPROPERTY &quot;DM Footer&quot; \* MERGEFORMAT ">
      <w:r w:rsidR="0013691C" w:rsidRPr="0013691C">
        <w:rPr>
          <w:rFonts w:cs="Arial"/>
        </w:rPr>
        <w:t>ABL/8561317v1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EAEAD" w14:textId="77777777" w:rsidR="00703644" w:rsidRDefault="00703644">
      <w:r>
        <w:separator/>
      </w:r>
    </w:p>
  </w:footnote>
  <w:footnote w:type="continuationSeparator" w:id="0">
    <w:p w14:paraId="11ECBA74" w14:textId="77777777" w:rsidR="00703644" w:rsidRDefault="00703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763FD" w14:textId="77777777" w:rsidR="006A6798" w:rsidRDefault="004316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67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6798">
      <w:rPr>
        <w:rStyle w:val="PageNumber"/>
        <w:noProof/>
      </w:rPr>
      <w:t>4</w:t>
    </w:r>
    <w:r>
      <w:rPr>
        <w:rStyle w:val="PageNumber"/>
      </w:rPr>
      <w:fldChar w:fldCharType="end"/>
    </w:r>
  </w:p>
  <w:p w14:paraId="50B3A877" w14:textId="77777777" w:rsidR="006A6798" w:rsidRDefault="006A67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5004D" w14:textId="77777777" w:rsidR="006A6798" w:rsidRDefault="0043168D" w:rsidP="00D77719">
    <w:pPr>
      <w:pStyle w:val="Header"/>
      <w:jc w:val="center"/>
    </w:pPr>
    <w:r>
      <w:rPr>
        <w:rStyle w:val="PageNumber"/>
      </w:rPr>
      <w:fldChar w:fldCharType="begin"/>
    </w:r>
    <w:r w:rsidR="00D7771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52E0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4BB"/>
    <w:multiLevelType w:val="multilevel"/>
    <w:tmpl w:val="92D0B4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05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625" w:hanging="7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45" w:hanging="720"/>
      </w:pPr>
      <w:rPr>
        <w:rFonts w:hint="default"/>
        <w:u w:val="none"/>
      </w:rPr>
    </w:lvl>
  </w:abstractNum>
  <w:abstractNum w:abstractNumId="1" w15:restartNumberingAfterBreak="0">
    <w:nsid w:val="0E7136BD"/>
    <w:multiLevelType w:val="multilevel"/>
    <w:tmpl w:val="F71CB0AC"/>
    <w:lvl w:ilvl="0">
      <w:start w:val="1"/>
      <w:numFmt w:val="decimal"/>
      <w:pStyle w:val="ABLStandard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BLStandard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BLStandard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BLStandard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BLStandard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BLStandard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93D64D0"/>
    <w:multiLevelType w:val="multilevel"/>
    <w:tmpl w:val="BFC201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pStyle w:val="ABLLevel2noheading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05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625" w:hanging="7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45" w:hanging="720"/>
      </w:pPr>
      <w:rPr>
        <w:rFonts w:hint="default"/>
        <w:u w:val="none"/>
      </w:rPr>
    </w:lvl>
  </w:abstractNum>
  <w:abstractNum w:abstractNumId="3" w15:restartNumberingAfterBreak="0">
    <w:nsid w:val="1A765FFA"/>
    <w:multiLevelType w:val="multilevel"/>
    <w:tmpl w:val="2954FB66"/>
    <w:lvl w:ilvl="0">
      <w:start w:val="1"/>
      <w:numFmt w:val="none"/>
      <w:pStyle w:val="ABLDef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pStyle w:val="ABLDef2"/>
      <w:lvlText w:val="(%1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Roman"/>
      <w:pStyle w:val="ABLDef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ABLDef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A862D84"/>
    <w:multiLevelType w:val="hybridMultilevel"/>
    <w:tmpl w:val="C7CC7256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769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6176798"/>
    <w:multiLevelType w:val="multilevel"/>
    <w:tmpl w:val="1E7CF2F0"/>
    <w:lvl w:ilvl="0">
      <w:start w:val="1"/>
      <w:numFmt w:val="none"/>
      <w:pStyle w:val="and"/>
      <w:suff w:val="nothing"/>
      <w:lvlText w:val="and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695B82"/>
    <w:multiLevelType w:val="multilevel"/>
    <w:tmpl w:val="BA68D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D2F128D"/>
    <w:multiLevelType w:val="hybridMultilevel"/>
    <w:tmpl w:val="D65AF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55649"/>
    <w:multiLevelType w:val="multilevel"/>
    <w:tmpl w:val="9D1E13B2"/>
    <w:lvl w:ilvl="0">
      <w:start w:val="1"/>
      <w:numFmt w:val="lowerRoman"/>
      <w:pStyle w:val="ABLMinB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ABLMinB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ABLMinB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993DCB"/>
    <w:multiLevelType w:val="hybridMultilevel"/>
    <w:tmpl w:val="B15ED818"/>
    <w:lvl w:ilvl="0" w:tplc="A1301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C7BEC"/>
    <w:multiLevelType w:val="multilevel"/>
    <w:tmpl w:val="921A84D6"/>
    <w:lvl w:ilvl="0">
      <w:start w:val="1"/>
      <w:numFmt w:val="lowerLetter"/>
      <w:pStyle w:val="ABLMinA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pStyle w:val="ABLMinA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pStyle w:val="ABLMinA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ABLMinA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3960" w:hanging="360"/>
      </w:pPr>
      <w:rPr>
        <w:rFonts w:hint="default"/>
      </w:rPr>
    </w:lvl>
  </w:abstractNum>
  <w:abstractNum w:abstractNumId="12" w15:restartNumberingAfterBreak="0">
    <w:nsid w:val="3B91642C"/>
    <w:multiLevelType w:val="hybridMultilevel"/>
    <w:tmpl w:val="7E02992C"/>
    <w:lvl w:ilvl="0" w:tplc="0C09000F">
      <w:start w:val="1"/>
      <w:numFmt w:val="decimal"/>
      <w:lvlText w:val="%1."/>
      <w:lvlJc w:val="left"/>
      <w:pPr>
        <w:ind w:left="851" w:hanging="851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DD201D"/>
    <w:multiLevelType w:val="multilevel"/>
    <w:tmpl w:val="BCFA6588"/>
    <w:lvl w:ilvl="0">
      <w:start w:val="1"/>
      <w:numFmt w:val="upperLetter"/>
      <w:pStyle w:val="ABLBack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pStyle w:val="ABLBack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Roman"/>
      <w:pStyle w:val="ABLBack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3F714ED"/>
    <w:multiLevelType w:val="multilevel"/>
    <w:tmpl w:val="4874EBF0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15" w15:restartNumberingAfterBreak="0">
    <w:nsid w:val="45673CF3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AFA10CC"/>
    <w:multiLevelType w:val="singleLevel"/>
    <w:tmpl w:val="AD3680D2"/>
    <w:lvl w:ilvl="0">
      <w:start w:val="1"/>
      <w:numFmt w:val="lowerLetter"/>
      <w:lvlText w:val="(%1)"/>
      <w:legacy w:legacy="1" w:legacySpace="0" w:legacyIndent="851"/>
      <w:lvlJc w:val="left"/>
    </w:lvl>
  </w:abstractNum>
  <w:abstractNum w:abstractNumId="17" w15:restartNumberingAfterBreak="0">
    <w:nsid w:val="57E70A44"/>
    <w:multiLevelType w:val="hybridMultilevel"/>
    <w:tmpl w:val="29727588"/>
    <w:lvl w:ilvl="0" w:tplc="66A0656E">
      <w:start w:val="1"/>
      <w:numFmt w:val="decimal"/>
      <w:lvlText w:val="%1"/>
      <w:legacy w:legacy="1" w:legacySpace="0" w:legacyIndent="851"/>
      <w:lvlJc w:val="left"/>
      <w:pPr>
        <w:ind w:left="851" w:hanging="851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95655"/>
    <w:multiLevelType w:val="multilevel"/>
    <w:tmpl w:val="BA68D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F2A257C"/>
    <w:multiLevelType w:val="multilevel"/>
    <w:tmpl w:val="BA68D03E"/>
    <w:lvl w:ilvl="0">
      <w:start w:val="1"/>
      <w:numFmt w:val="decimal"/>
      <w:pStyle w:val="ABLSched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ABLSched2noheading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ABLSched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BLSched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BLSched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BLSched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33240CA"/>
    <w:multiLevelType w:val="multilevel"/>
    <w:tmpl w:val="E21CF726"/>
    <w:lvl w:ilvl="0">
      <w:start w:val="1"/>
      <w:numFmt w:val="decimal"/>
      <w:pStyle w:val="ABL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pStyle w:val="ABLLevel2heading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lowerLetter"/>
      <w:pStyle w:val="ABLLeve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lowerRoman"/>
      <w:pStyle w:val="ABLLev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4">
      <w:start w:val="1"/>
      <w:numFmt w:val="upperLetter"/>
      <w:pStyle w:val="ABL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5">
      <w:start w:val="1"/>
      <w:numFmt w:val="decimal"/>
      <w:pStyle w:val="ABLLev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05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625" w:hanging="7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45" w:hanging="720"/>
      </w:pPr>
      <w:rPr>
        <w:rFonts w:hint="default"/>
        <w:u w:val="none"/>
      </w:rPr>
    </w:lvl>
  </w:abstractNum>
  <w:abstractNum w:abstractNumId="21" w15:restartNumberingAfterBreak="0">
    <w:nsid w:val="685D13E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19F3A5A"/>
    <w:multiLevelType w:val="multilevel"/>
    <w:tmpl w:val="5D90DA04"/>
    <w:lvl w:ilvl="0">
      <w:start w:val="1"/>
      <w:numFmt w:val="decimal"/>
      <w:lvlRestart w:val="0"/>
      <w:pStyle w:val="Heading1"/>
      <w:isLgl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814"/>
        </w:tabs>
        <w:ind w:left="1814" w:hanging="964"/>
      </w:p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3005"/>
        </w:tabs>
        <w:ind w:left="3005" w:hanging="1191"/>
      </w:p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4592"/>
        </w:tabs>
        <w:ind w:left="4592" w:hanging="1587"/>
      </w:pPr>
    </w:lvl>
    <w:lvl w:ilvl="4">
      <w:start w:val="1"/>
      <w:numFmt w:val="decimal"/>
      <w:pStyle w:val="Heading5"/>
      <w:isLgl/>
      <w:lvlText w:val="%1.%2.%3.%4.%5"/>
      <w:lvlJc w:val="left"/>
      <w:pPr>
        <w:tabs>
          <w:tab w:val="num" w:pos="6463"/>
        </w:tabs>
        <w:ind w:left="6463" w:hanging="1871"/>
      </w:pPr>
    </w:lvl>
    <w:lvl w:ilvl="5">
      <w:start w:val="1"/>
      <w:numFmt w:val="upperRoman"/>
      <w:lvlText w:val="%6"/>
      <w:lvlJc w:val="left"/>
      <w:pPr>
        <w:tabs>
          <w:tab w:val="num" w:pos="7183"/>
        </w:tabs>
        <w:ind w:left="7183" w:hanging="720"/>
      </w:pPr>
    </w:lvl>
    <w:lvl w:ilvl="6">
      <w:start w:val="1"/>
      <w:numFmt w:val="decimal"/>
      <w:lvlText w:val=".%7"/>
      <w:lvlJc w:val="left"/>
      <w:pPr>
        <w:tabs>
          <w:tab w:val="num" w:pos="0"/>
        </w:tabs>
        <w:ind w:left="7257" w:hanging="1588"/>
      </w:pPr>
    </w:lvl>
    <w:lvl w:ilvl="7">
      <w:start w:val="1"/>
      <w:numFmt w:val="decimal"/>
      <w:lvlText w:val=".%8"/>
      <w:lvlJc w:val="left"/>
      <w:pPr>
        <w:tabs>
          <w:tab w:val="num" w:pos="0"/>
        </w:tabs>
        <w:ind w:left="9071" w:hanging="1814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11339" w:hanging="2268"/>
      </w:pPr>
    </w:lvl>
  </w:abstractNum>
  <w:num w:numId="1">
    <w:abstractNumId w:val="22"/>
  </w:num>
  <w:num w:numId="2">
    <w:abstractNumId w:val="13"/>
  </w:num>
  <w:num w:numId="3">
    <w:abstractNumId w:val="13"/>
  </w:num>
  <w:num w:numId="4">
    <w:abstractNumId w:val="1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"/>
  </w:num>
  <w:num w:numId="22">
    <w:abstractNumId w:val="17"/>
  </w:num>
  <w:num w:numId="23">
    <w:abstractNumId w:val="14"/>
  </w:num>
  <w:num w:numId="24">
    <w:abstractNumId w:val="20"/>
  </w:num>
  <w:num w:numId="25">
    <w:abstractNumId w:val="2"/>
  </w:num>
  <w:num w:numId="26">
    <w:abstractNumId w:val="11"/>
  </w:num>
  <w:num w:numId="27">
    <w:abstractNumId w:val="9"/>
  </w:num>
  <w:num w:numId="28">
    <w:abstractNumId w:val="18"/>
  </w:num>
  <w:num w:numId="29">
    <w:abstractNumId w:val="7"/>
  </w:num>
  <w:num w:numId="30">
    <w:abstractNumId w:val="5"/>
  </w:num>
  <w:num w:numId="31">
    <w:abstractNumId w:val="21"/>
  </w:num>
  <w:num w:numId="32">
    <w:abstractNumId w:val="15"/>
  </w:num>
  <w:num w:numId="33">
    <w:abstractNumId w:val="4"/>
  </w:num>
  <w:num w:numId="34">
    <w:abstractNumId w:val="16"/>
  </w:num>
  <w:num w:numId="35">
    <w:abstractNumId w:val="8"/>
  </w:num>
  <w:num w:numId="36">
    <w:abstractNumId w:val="12"/>
  </w:num>
  <w:num w:numId="37">
    <w:abstractNumId w:val="6"/>
  </w:num>
  <w:num w:numId="38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98"/>
    <w:rsid w:val="00002A88"/>
    <w:rsid w:val="000379BB"/>
    <w:rsid w:val="00055A37"/>
    <w:rsid w:val="00072323"/>
    <w:rsid w:val="00105468"/>
    <w:rsid w:val="001112D7"/>
    <w:rsid w:val="00111460"/>
    <w:rsid w:val="0011402C"/>
    <w:rsid w:val="00124362"/>
    <w:rsid w:val="0013691C"/>
    <w:rsid w:val="00144AB2"/>
    <w:rsid w:val="00162B62"/>
    <w:rsid w:val="00163264"/>
    <w:rsid w:val="001706E0"/>
    <w:rsid w:val="00181E40"/>
    <w:rsid w:val="0019211A"/>
    <w:rsid w:val="00193A80"/>
    <w:rsid w:val="001C080A"/>
    <w:rsid w:val="001C7640"/>
    <w:rsid w:val="001F1D40"/>
    <w:rsid w:val="002067D4"/>
    <w:rsid w:val="00212473"/>
    <w:rsid w:val="0021271F"/>
    <w:rsid w:val="0023156A"/>
    <w:rsid w:val="00234C7C"/>
    <w:rsid w:val="00251A9D"/>
    <w:rsid w:val="002D4FF5"/>
    <w:rsid w:val="0033048C"/>
    <w:rsid w:val="00337EF2"/>
    <w:rsid w:val="0034094D"/>
    <w:rsid w:val="00341107"/>
    <w:rsid w:val="00341FB2"/>
    <w:rsid w:val="00365372"/>
    <w:rsid w:val="003B1636"/>
    <w:rsid w:val="003D4EAF"/>
    <w:rsid w:val="0043168D"/>
    <w:rsid w:val="00483D69"/>
    <w:rsid w:val="00494519"/>
    <w:rsid w:val="004A11A5"/>
    <w:rsid w:val="004F639F"/>
    <w:rsid w:val="0050402A"/>
    <w:rsid w:val="00513816"/>
    <w:rsid w:val="00564AE9"/>
    <w:rsid w:val="00572916"/>
    <w:rsid w:val="00584B9D"/>
    <w:rsid w:val="005A7A8B"/>
    <w:rsid w:val="005B5A2F"/>
    <w:rsid w:val="005C0FA3"/>
    <w:rsid w:val="005C780E"/>
    <w:rsid w:val="005C7823"/>
    <w:rsid w:val="00605EA1"/>
    <w:rsid w:val="00606FC6"/>
    <w:rsid w:val="00626A07"/>
    <w:rsid w:val="006469E7"/>
    <w:rsid w:val="006546B9"/>
    <w:rsid w:val="00677147"/>
    <w:rsid w:val="00691662"/>
    <w:rsid w:val="006A6798"/>
    <w:rsid w:val="006C5A13"/>
    <w:rsid w:val="00703644"/>
    <w:rsid w:val="007238BB"/>
    <w:rsid w:val="007260FB"/>
    <w:rsid w:val="007859C0"/>
    <w:rsid w:val="00787048"/>
    <w:rsid w:val="007A0E90"/>
    <w:rsid w:val="007F57FE"/>
    <w:rsid w:val="007F6CE8"/>
    <w:rsid w:val="008144C6"/>
    <w:rsid w:val="00821983"/>
    <w:rsid w:val="008427C6"/>
    <w:rsid w:val="00862618"/>
    <w:rsid w:val="008728AA"/>
    <w:rsid w:val="0089321B"/>
    <w:rsid w:val="008C1305"/>
    <w:rsid w:val="008D663B"/>
    <w:rsid w:val="00913997"/>
    <w:rsid w:val="00925FDE"/>
    <w:rsid w:val="00943879"/>
    <w:rsid w:val="00984D77"/>
    <w:rsid w:val="009D3FF8"/>
    <w:rsid w:val="009E4359"/>
    <w:rsid w:val="00A11701"/>
    <w:rsid w:val="00A22017"/>
    <w:rsid w:val="00A42A9E"/>
    <w:rsid w:val="00A94B58"/>
    <w:rsid w:val="00AA165D"/>
    <w:rsid w:val="00AA2476"/>
    <w:rsid w:val="00AA2FEB"/>
    <w:rsid w:val="00AA6001"/>
    <w:rsid w:val="00AC7DBD"/>
    <w:rsid w:val="00AD26A0"/>
    <w:rsid w:val="00AE1936"/>
    <w:rsid w:val="00AF14CA"/>
    <w:rsid w:val="00AF1DFA"/>
    <w:rsid w:val="00B009EA"/>
    <w:rsid w:val="00B02415"/>
    <w:rsid w:val="00B14F17"/>
    <w:rsid w:val="00B23E6A"/>
    <w:rsid w:val="00B26ACE"/>
    <w:rsid w:val="00B62523"/>
    <w:rsid w:val="00B853A8"/>
    <w:rsid w:val="00BA0B59"/>
    <w:rsid w:val="00BC288E"/>
    <w:rsid w:val="00BF557C"/>
    <w:rsid w:val="00C0367A"/>
    <w:rsid w:val="00C32429"/>
    <w:rsid w:val="00C43664"/>
    <w:rsid w:val="00C452E0"/>
    <w:rsid w:val="00C4578F"/>
    <w:rsid w:val="00C505F5"/>
    <w:rsid w:val="00C72E37"/>
    <w:rsid w:val="00C73E5D"/>
    <w:rsid w:val="00CB22F3"/>
    <w:rsid w:val="00CE6F61"/>
    <w:rsid w:val="00CF0A15"/>
    <w:rsid w:val="00CF59D4"/>
    <w:rsid w:val="00CF622A"/>
    <w:rsid w:val="00D149EB"/>
    <w:rsid w:val="00D16F1B"/>
    <w:rsid w:val="00D27055"/>
    <w:rsid w:val="00D30489"/>
    <w:rsid w:val="00D33AF3"/>
    <w:rsid w:val="00D66361"/>
    <w:rsid w:val="00D77719"/>
    <w:rsid w:val="00DD11CF"/>
    <w:rsid w:val="00DD4B32"/>
    <w:rsid w:val="00DF05A0"/>
    <w:rsid w:val="00E25866"/>
    <w:rsid w:val="00E35D40"/>
    <w:rsid w:val="00E51C18"/>
    <w:rsid w:val="00E51DFF"/>
    <w:rsid w:val="00E85BBE"/>
    <w:rsid w:val="00E97874"/>
    <w:rsid w:val="00EC4976"/>
    <w:rsid w:val="00ED21C6"/>
    <w:rsid w:val="00ED2487"/>
    <w:rsid w:val="00F12111"/>
    <w:rsid w:val="00F219E4"/>
    <w:rsid w:val="00F25148"/>
    <w:rsid w:val="00F77538"/>
    <w:rsid w:val="00F9050C"/>
    <w:rsid w:val="00F94E4D"/>
    <w:rsid w:val="00F951F7"/>
    <w:rsid w:val="00FA4BF8"/>
    <w:rsid w:val="00FC7139"/>
    <w:rsid w:val="00FD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609A6"/>
  <w15:docId w15:val="{9C094C57-C3A9-4382-B292-09D5989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719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77719"/>
    <w:pPr>
      <w:numPr>
        <w:numId w:val="1"/>
      </w:numPr>
      <w:spacing w:before="240"/>
      <w:outlineLvl w:val="0"/>
    </w:pPr>
    <w:rPr>
      <w:rFonts w:cs="Arial"/>
      <w:bCs/>
      <w:sz w:val="21"/>
      <w:szCs w:val="32"/>
      <w:lang w:eastAsia="en-US"/>
    </w:rPr>
  </w:style>
  <w:style w:type="paragraph" w:styleId="Heading2">
    <w:name w:val="heading 2"/>
    <w:basedOn w:val="Normal"/>
    <w:next w:val="Normal"/>
    <w:qFormat/>
    <w:rsid w:val="00D77719"/>
    <w:pPr>
      <w:numPr>
        <w:ilvl w:val="1"/>
        <w:numId w:val="1"/>
      </w:numPr>
      <w:spacing w:before="240"/>
      <w:outlineLvl w:val="1"/>
    </w:pPr>
    <w:rPr>
      <w:rFonts w:cs="Arial"/>
      <w:bCs/>
      <w:iCs/>
      <w:sz w:val="21"/>
      <w:szCs w:val="28"/>
      <w:lang w:eastAsia="en-US"/>
    </w:rPr>
  </w:style>
  <w:style w:type="paragraph" w:styleId="Heading3">
    <w:name w:val="heading 3"/>
    <w:basedOn w:val="Normal"/>
    <w:next w:val="Normal"/>
    <w:qFormat/>
    <w:rsid w:val="00D77719"/>
    <w:pPr>
      <w:numPr>
        <w:ilvl w:val="2"/>
        <w:numId w:val="1"/>
      </w:numPr>
      <w:spacing w:before="240"/>
      <w:outlineLvl w:val="2"/>
    </w:pPr>
    <w:rPr>
      <w:rFonts w:cs="Arial"/>
      <w:bCs/>
      <w:sz w:val="21"/>
      <w:szCs w:val="26"/>
      <w:lang w:eastAsia="en-US"/>
    </w:rPr>
  </w:style>
  <w:style w:type="paragraph" w:styleId="Heading4">
    <w:name w:val="heading 4"/>
    <w:basedOn w:val="Normal"/>
    <w:next w:val="Normal"/>
    <w:qFormat/>
    <w:rsid w:val="00D77719"/>
    <w:pPr>
      <w:numPr>
        <w:ilvl w:val="3"/>
        <w:numId w:val="1"/>
      </w:numPr>
      <w:spacing w:before="240"/>
      <w:outlineLvl w:val="3"/>
    </w:pPr>
    <w:rPr>
      <w:bCs/>
      <w:sz w:val="21"/>
      <w:szCs w:val="28"/>
      <w:lang w:eastAsia="en-US"/>
    </w:rPr>
  </w:style>
  <w:style w:type="paragraph" w:styleId="Heading5">
    <w:name w:val="heading 5"/>
    <w:basedOn w:val="Normal"/>
    <w:next w:val="Normal"/>
    <w:qFormat/>
    <w:rsid w:val="00D77719"/>
    <w:pPr>
      <w:numPr>
        <w:ilvl w:val="4"/>
        <w:numId w:val="1"/>
      </w:numPr>
      <w:spacing w:before="240"/>
      <w:outlineLvl w:val="4"/>
    </w:pPr>
    <w:rPr>
      <w:bCs/>
      <w:iCs/>
      <w:sz w:val="21"/>
      <w:szCs w:val="26"/>
      <w:lang w:eastAsia="en-US"/>
    </w:rPr>
  </w:style>
  <w:style w:type="paragraph" w:styleId="Heading6">
    <w:name w:val="heading 6"/>
    <w:basedOn w:val="Normal"/>
    <w:qFormat/>
    <w:rsid w:val="00D77719"/>
    <w:pPr>
      <w:outlineLvl w:val="5"/>
    </w:pPr>
    <w:rPr>
      <w:bCs/>
      <w:sz w:val="21"/>
      <w:szCs w:val="22"/>
      <w:lang w:eastAsia="en-US"/>
    </w:rPr>
  </w:style>
  <w:style w:type="paragraph" w:styleId="Heading7">
    <w:name w:val="heading 7"/>
    <w:basedOn w:val="Normal"/>
    <w:next w:val="Normal"/>
    <w:qFormat/>
    <w:rsid w:val="00D77719"/>
    <w:pPr>
      <w:outlineLvl w:val="6"/>
    </w:pPr>
    <w:rPr>
      <w:sz w:val="21"/>
      <w:lang w:eastAsia="en-US"/>
    </w:rPr>
  </w:style>
  <w:style w:type="paragraph" w:styleId="Heading8">
    <w:name w:val="heading 8"/>
    <w:basedOn w:val="Normal"/>
    <w:next w:val="Normal"/>
    <w:qFormat/>
    <w:rsid w:val="00D77719"/>
    <w:pPr>
      <w:outlineLvl w:val="7"/>
    </w:pPr>
    <w:rPr>
      <w:iCs/>
      <w:sz w:val="21"/>
      <w:lang w:eastAsia="en-US"/>
    </w:rPr>
  </w:style>
  <w:style w:type="paragraph" w:styleId="Heading9">
    <w:name w:val="heading 9"/>
    <w:basedOn w:val="Normal"/>
    <w:next w:val="Normal"/>
    <w:qFormat/>
    <w:rsid w:val="00D77719"/>
    <w:pPr>
      <w:outlineLvl w:val="8"/>
    </w:pPr>
    <w:rPr>
      <w:rFonts w:cs="Arial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1"/>
    <w:basedOn w:val="Normal"/>
    <w:rsid w:val="00D77719"/>
    <w:pPr>
      <w:spacing w:before="240"/>
      <w:ind w:left="851"/>
    </w:pPr>
    <w:rPr>
      <w:sz w:val="21"/>
      <w:lang w:eastAsia="en-US"/>
    </w:rPr>
  </w:style>
  <w:style w:type="paragraph" w:customStyle="1" w:styleId="indent2">
    <w:name w:val="indent2"/>
    <w:basedOn w:val="Normal"/>
    <w:rsid w:val="00D77719"/>
    <w:pPr>
      <w:spacing w:before="240"/>
      <w:ind w:left="1814"/>
    </w:pPr>
    <w:rPr>
      <w:sz w:val="21"/>
      <w:lang w:eastAsia="en-US"/>
    </w:rPr>
  </w:style>
  <w:style w:type="paragraph" w:customStyle="1" w:styleId="indent3">
    <w:name w:val="indent3"/>
    <w:basedOn w:val="Normal"/>
    <w:rsid w:val="00D77719"/>
    <w:pPr>
      <w:spacing w:before="240"/>
      <w:ind w:left="3005"/>
    </w:pPr>
    <w:rPr>
      <w:sz w:val="21"/>
      <w:lang w:eastAsia="en-US"/>
    </w:rPr>
  </w:style>
  <w:style w:type="paragraph" w:customStyle="1" w:styleId="indent4">
    <w:name w:val="indent4"/>
    <w:basedOn w:val="Normal"/>
    <w:rsid w:val="00D77719"/>
    <w:pPr>
      <w:spacing w:before="240"/>
      <w:ind w:left="4593"/>
    </w:pPr>
    <w:rPr>
      <w:sz w:val="21"/>
      <w:lang w:eastAsia="en-US"/>
    </w:rPr>
  </w:style>
  <w:style w:type="paragraph" w:customStyle="1" w:styleId="indent5">
    <w:name w:val="indent5"/>
    <w:basedOn w:val="Normal"/>
    <w:rsid w:val="00D77719"/>
    <w:pPr>
      <w:spacing w:before="240"/>
      <w:ind w:left="6464"/>
    </w:pPr>
    <w:rPr>
      <w:sz w:val="21"/>
      <w:lang w:eastAsia="en-US"/>
    </w:rPr>
  </w:style>
  <w:style w:type="paragraph" w:styleId="Header">
    <w:name w:val="header"/>
    <w:basedOn w:val="Normal"/>
    <w:rsid w:val="00D77719"/>
    <w:pPr>
      <w:tabs>
        <w:tab w:val="center" w:pos="4536"/>
        <w:tab w:val="right" w:pos="9072"/>
      </w:tabs>
    </w:pPr>
    <w:rPr>
      <w:sz w:val="21"/>
      <w:lang w:eastAsia="en-US"/>
    </w:rPr>
  </w:style>
  <w:style w:type="character" w:styleId="PageNumber">
    <w:name w:val="page number"/>
    <w:basedOn w:val="DefaultParagraphFont"/>
    <w:rsid w:val="00D77719"/>
  </w:style>
  <w:style w:type="paragraph" w:styleId="MacroText">
    <w:name w:val="macro"/>
    <w:semiHidden/>
    <w:rsid w:val="00D777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  <w:lang w:eastAsia="en-US"/>
    </w:rPr>
  </w:style>
  <w:style w:type="paragraph" w:styleId="Footer">
    <w:name w:val="footer"/>
    <w:basedOn w:val="Normal"/>
    <w:rsid w:val="00D77719"/>
    <w:pPr>
      <w:tabs>
        <w:tab w:val="center" w:pos="4536"/>
        <w:tab w:val="right" w:pos="9072"/>
      </w:tabs>
    </w:pPr>
    <w:rPr>
      <w:sz w:val="14"/>
      <w:lang w:eastAsia="en-US"/>
    </w:rPr>
  </w:style>
  <w:style w:type="paragraph" w:styleId="TOC1">
    <w:name w:val="toc 1"/>
    <w:basedOn w:val="Normal"/>
    <w:next w:val="Normal"/>
    <w:semiHidden/>
    <w:rsid w:val="00D77719"/>
    <w:pPr>
      <w:tabs>
        <w:tab w:val="left" w:pos="720"/>
        <w:tab w:val="right" w:leader="dot" w:pos="9072"/>
      </w:tabs>
      <w:spacing w:before="80" w:after="40"/>
      <w:ind w:left="720" w:right="2268" w:hanging="720"/>
    </w:pPr>
    <w:rPr>
      <w:rFonts w:ascii="Arial Bold" w:hAnsi="Arial Bold"/>
      <w:b/>
      <w:sz w:val="21"/>
      <w:lang w:eastAsia="en-US"/>
    </w:rPr>
  </w:style>
  <w:style w:type="paragraph" w:styleId="TOC2">
    <w:name w:val="toc 2"/>
    <w:basedOn w:val="Normal"/>
    <w:next w:val="Normal"/>
    <w:semiHidden/>
    <w:rsid w:val="00D77719"/>
    <w:pPr>
      <w:tabs>
        <w:tab w:val="left" w:pos="1440"/>
        <w:tab w:val="right" w:leader="dot" w:pos="9072"/>
      </w:tabs>
      <w:ind w:left="1440" w:right="2268" w:hanging="720"/>
    </w:pPr>
    <w:rPr>
      <w:sz w:val="18"/>
      <w:lang w:eastAsia="en-US"/>
    </w:rPr>
  </w:style>
  <w:style w:type="paragraph" w:styleId="TOC3">
    <w:name w:val="toc 3"/>
    <w:basedOn w:val="Normal"/>
    <w:next w:val="Normal"/>
    <w:semiHidden/>
    <w:rsid w:val="00D77719"/>
    <w:pPr>
      <w:tabs>
        <w:tab w:val="right" w:leader="dot" w:pos="9072"/>
      </w:tabs>
      <w:ind w:left="3005" w:right="851" w:hanging="1191"/>
    </w:pPr>
    <w:rPr>
      <w:sz w:val="21"/>
      <w:lang w:eastAsia="en-US"/>
    </w:rPr>
  </w:style>
  <w:style w:type="paragraph" w:styleId="TOC4">
    <w:name w:val="toc 4"/>
    <w:basedOn w:val="Normal"/>
    <w:next w:val="Normal"/>
    <w:semiHidden/>
    <w:rsid w:val="00D77719"/>
    <w:pPr>
      <w:tabs>
        <w:tab w:val="right" w:leader="dot" w:pos="9072"/>
      </w:tabs>
      <w:ind w:left="4593" w:right="851" w:hanging="1588"/>
    </w:pPr>
    <w:rPr>
      <w:sz w:val="21"/>
      <w:lang w:eastAsia="en-US"/>
    </w:rPr>
  </w:style>
  <w:style w:type="paragraph" w:styleId="TOC5">
    <w:name w:val="toc 5"/>
    <w:basedOn w:val="Normal"/>
    <w:next w:val="Normal"/>
    <w:semiHidden/>
    <w:rsid w:val="00D77719"/>
    <w:pPr>
      <w:tabs>
        <w:tab w:val="right" w:leader="dot" w:pos="9072"/>
      </w:tabs>
      <w:ind w:left="6464" w:right="851" w:hanging="1871"/>
    </w:pPr>
    <w:rPr>
      <w:sz w:val="21"/>
      <w:lang w:eastAsia="en-US"/>
    </w:rPr>
  </w:style>
  <w:style w:type="paragraph" w:styleId="TOC6">
    <w:name w:val="toc 6"/>
    <w:basedOn w:val="Normal"/>
    <w:next w:val="Normal"/>
    <w:semiHidden/>
    <w:rsid w:val="00D77719"/>
    <w:rPr>
      <w:sz w:val="21"/>
      <w:lang w:eastAsia="en-US"/>
    </w:rPr>
  </w:style>
  <w:style w:type="paragraph" w:styleId="TOC7">
    <w:name w:val="toc 7"/>
    <w:basedOn w:val="Normal"/>
    <w:next w:val="Normal"/>
    <w:semiHidden/>
    <w:rsid w:val="00D77719"/>
    <w:rPr>
      <w:sz w:val="21"/>
      <w:lang w:eastAsia="en-US"/>
    </w:rPr>
  </w:style>
  <w:style w:type="paragraph" w:styleId="TOC8">
    <w:name w:val="toc 8"/>
    <w:basedOn w:val="Normal"/>
    <w:next w:val="Normal"/>
    <w:semiHidden/>
    <w:rsid w:val="00D77719"/>
    <w:rPr>
      <w:sz w:val="21"/>
      <w:lang w:eastAsia="en-US"/>
    </w:rPr>
  </w:style>
  <w:style w:type="paragraph" w:customStyle="1" w:styleId="ABLComment">
    <w:name w:val="ABL Comment"/>
    <w:basedOn w:val="ABLNormal"/>
    <w:next w:val="ABLNormal"/>
    <w:rsid w:val="00D77719"/>
    <w:rPr>
      <w:vanish/>
      <w:color w:val="0000FF"/>
    </w:rPr>
  </w:style>
  <w:style w:type="paragraph" w:styleId="BlockText">
    <w:name w:val="Block Text"/>
    <w:basedOn w:val="Normal"/>
    <w:rsid w:val="00D77719"/>
    <w:pPr>
      <w:spacing w:after="120"/>
      <w:ind w:left="1440" w:right="1440"/>
    </w:pPr>
    <w:rPr>
      <w:sz w:val="21"/>
      <w:lang w:eastAsia="en-US"/>
    </w:rPr>
  </w:style>
  <w:style w:type="paragraph" w:styleId="TOC9">
    <w:name w:val="toc 9"/>
    <w:basedOn w:val="Normal"/>
    <w:next w:val="Normal"/>
    <w:semiHidden/>
    <w:rsid w:val="00D77719"/>
    <w:pPr>
      <w:tabs>
        <w:tab w:val="left" w:pos="720"/>
        <w:tab w:val="right" w:leader="dot" w:pos="9072"/>
      </w:tabs>
      <w:spacing w:before="240" w:after="40"/>
      <w:ind w:left="720"/>
    </w:pPr>
    <w:rPr>
      <w:rFonts w:ascii="Arial Bold" w:hAnsi="Arial Bold"/>
      <w:b/>
      <w:caps/>
      <w:lang w:eastAsia="en-US"/>
    </w:rPr>
  </w:style>
  <w:style w:type="paragraph" w:customStyle="1" w:styleId="ABLDocTitle">
    <w:name w:val="ABL Doc Title"/>
    <w:basedOn w:val="ABLNormal"/>
    <w:next w:val="ABLNormal"/>
    <w:rsid w:val="00D77719"/>
    <w:pPr>
      <w:spacing w:before="1080"/>
      <w:jc w:val="right"/>
    </w:pPr>
    <w:rPr>
      <w:b/>
      <w:sz w:val="30"/>
    </w:rPr>
  </w:style>
  <w:style w:type="character" w:styleId="Hyperlink">
    <w:name w:val="Hyperlink"/>
    <w:basedOn w:val="DefaultParagraphFont"/>
    <w:rsid w:val="00D77719"/>
    <w:rPr>
      <w:color w:val="0000FF"/>
      <w:u w:val="single"/>
    </w:rPr>
  </w:style>
  <w:style w:type="paragraph" w:customStyle="1" w:styleId="ABLNormal">
    <w:name w:val="ABL Normal"/>
    <w:basedOn w:val="Normal"/>
    <w:link w:val="ABLNormalChar"/>
    <w:rsid w:val="00D77719"/>
    <w:rPr>
      <w:rFonts w:cs="Arial"/>
      <w:szCs w:val="20"/>
      <w:lang w:eastAsia="en-US"/>
    </w:rPr>
  </w:style>
  <w:style w:type="paragraph" w:customStyle="1" w:styleId="ABLBack1">
    <w:name w:val="ABL Back 1"/>
    <w:basedOn w:val="ABLNormal"/>
    <w:rsid w:val="00D77719"/>
    <w:pPr>
      <w:numPr>
        <w:numId w:val="2"/>
      </w:numPr>
      <w:spacing w:before="240" w:after="120"/>
    </w:pPr>
  </w:style>
  <w:style w:type="paragraph" w:customStyle="1" w:styleId="ABLBack2">
    <w:name w:val="ABL Back 2"/>
    <w:basedOn w:val="ABLNormal"/>
    <w:rsid w:val="00D77719"/>
    <w:pPr>
      <w:numPr>
        <w:ilvl w:val="1"/>
        <w:numId w:val="2"/>
      </w:numPr>
      <w:spacing w:before="120" w:after="120"/>
    </w:pPr>
  </w:style>
  <w:style w:type="paragraph" w:customStyle="1" w:styleId="ABLBack3">
    <w:name w:val="ABL Back 3"/>
    <w:basedOn w:val="ABLNormal"/>
    <w:rsid w:val="00D77719"/>
    <w:pPr>
      <w:numPr>
        <w:ilvl w:val="2"/>
        <w:numId w:val="2"/>
      </w:numPr>
      <w:spacing w:before="120" w:after="120"/>
    </w:pPr>
  </w:style>
  <w:style w:type="paragraph" w:customStyle="1" w:styleId="ABLDef1">
    <w:name w:val="ABL Def 1"/>
    <w:basedOn w:val="ABLNormal"/>
    <w:rsid w:val="00D77719"/>
    <w:pPr>
      <w:numPr>
        <w:numId w:val="5"/>
      </w:numPr>
      <w:spacing w:before="240" w:after="120"/>
    </w:pPr>
  </w:style>
  <w:style w:type="paragraph" w:customStyle="1" w:styleId="ABLDef2">
    <w:name w:val="ABL Def 2"/>
    <w:basedOn w:val="ABLNormal"/>
    <w:rsid w:val="00D77719"/>
    <w:pPr>
      <w:numPr>
        <w:ilvl w:val="1"/>
        <w:numId w:val="5"/>
      </w:numPr>
      <w:spacing w:before="120" w:after="120"/>
    </w:pPr>
  </w:style>
  <w:style w:type="paragraph" w:customStyle="1" w:styleId="ABLDef3">
    <w:name w:val="ABL Def 3"/>
    <w:basedOn w:val="ABLNormal"/>
    <w:rsid w:val="00D77719"/>
    <w:pPr>
      <w:numPr>
        <w:ilvl w:val="2"/>
        <w:numId w:val="5"/>
      </w:numPr>
      <w:spacing w:before="120" w:after="120"/>
    </w:pPr>
  </w:style>
  <w:style w:type="paragraph" w:customStyle="1" w:styleId="ABLDef4">
    <w:name w:val="ABL Def 4"/>
    <w:basedOn w:val="ABLNormal"/>
    <w:rsid w:val="00D77719"/>
    <w:pPr>
      <w:numPr>
        <w:ilvl w:val="3"/>
        <w:numId w:val="5"/>
      </w:numPr>
      <w:spacing w:before="120" w:after="120"/>
    </w:pPr>
  </w:style>
  <w:style w:type="paragraph" w:customStyle="1" w:styleId="ABLIndent">
    <w:name w:val="ABL Indent"/>
    <w:basedOn w:val="ABLNormal"/>
    <w:rsid w:val="00D77719"/>
    <w:pPr>
      <w:spacing w:before="120" w:after="120" w:line="360" w:lineRule="auto"/>
      <w:ind w:left="720"/>
    </w:pPr>
  </w:style>
  <w:style w:type="paragraph" w:customStyle="1" w:styleId="ABLLevel1">
    <w:name w:val="ABL Level 1"/>
    <w:basedOn w:val="ABLNormal"/>
    <w:next w:val="ABLIndent"/>
    <w:rsid w:val="00D77719"/>
    <w:pPr>
      <w:keepNext/>
      <w:numPr>
        <w:numId w:val="24"/>
      </w:numPr>
      <w:pBdr>
        <w:bottom w:val="single" w:sz="4" w:space="1" w:color="auto"/>
      </w:pBdr>
      <w:spacing w:before="360" w:after="200"/>
      <w:outlineLvl w:val="0"/>
    </w:pPr>
    <w:rPr>
      <w:rFonts w:ascii="Arial Bold" w:hAnsi="Arial Bold"/>
      <w:b/>
      <w:bCs/>
      <w:sz w:val="26"/>
    </w:rPr>
  </w:style>
  <w:style w:type="paragraph" w:customStyle="1" w:styleId="ABLLevel2heading">
    <w:name w:val="ABL Level 2 (heading)"/>
    <w:basedOn w:val="ABLNormal"/>
    <w:next w:val="ABLIndent"/>
    <w:rsid w:val="00D77719"/>
    <w:pPr>
      <w:keepNext/>
      <w:numPr>
        <w:ilvl w:val="1"/>
        <w:numId w:val="24"/>
      </w:numPr>
      <w:spacing w:before="200" w:after="120"/>
      <w:outlineLvl w:val="1"/>
    </w:pPr>
    <w:rPr>
      <w:rFonts w:ascii="Arial Bold" w:hAnsi="Arial Bold"/>
      <w:b/>
      <w:bCs/>
    </w:rPr>
  </w:style>
  <w:style w:type="paragraph" w:customStyle="1" w:styleId="ABLLevel2noheading">
    <w:name w:val="ABL Level 2 (no heading)"/>
    <w:basedOn w:val="ABLLevel2heading"/>
    <w:rsid w:val="00D77719"/>
    <w:pPr>
      <w:keepNext w:val="0"/>
      <w:numPr>
        <w:numId w:val="25"/>
      </w:numPr>
    </w:pPr>
    <w:rPr>
      <w:rFonts w:ascii="Arial" w:hAnsi="Arial"/>
      <w:b w:val="0"/>
    </w:rPr>
  </w:style>
  <w:style w:type="paragraph" w:customStyle="1" w:styleId="ABLLevel3">
    <w:name w:val="ABL Level 3"/>
    <w:basedOn w:val="ABLNormal"/>
    <w:rsid w:val="00D77719"/>
    <w:pPr>
      <w:numPr>
        <w:ilvl w:val="2"/>
        <w:numId w:val="24"/>
      </w:numPr>
      <w:spacing w:before="120" w:after="120"/>
      <w:outlineLvl w:val="2"/>
    </w:pPr>
  </w:style>
  <w:style w:type="paragraph" w:customStyle="1" w:styleId="ABLLevel4">
    <w:name w:val="ABL Level 4"/>
    <w:basedOn w:val="ABLNormal"/>
    <w:rsid w:val="00D77719"/>
    <w:pPr>
      <w:numPr>
        <w:ilvl w:val="3"/>
        <w:numId w:val="24"/>
      </w:numPr>
      <w:spacing w:before="120" w:after="120"/>
      <w:outlineLvl w:val="3"/>
    </w:pPr>
  </w:style>
  <w:style w:type="paragraph" w:customStyle="1" w:styleId="ABLLevel5">
    <w:name w:val="ABL Level 5"/>
    <w:basedOn w:val="ABLNormal"/>
    <w:rsid w:val="00D77719"/>
    <w:pPr>
      <w:numPr>
        <w:ilvl w:val="4"/>
        <w:numId w:val="24"/>
      </w:numPr>
      <w:spacing w:before="120" w:after="120"/>
      <w:outlineLvl w:val="4"/>
    </w:pPr>
  </w:style>
  <w:style w:type="paragraph" w:customStyle="1" w:styleId="ABLLevel6">
    <w:name w:val="ABL Level 6"/>
    <w:basedOn w:val="ABLNormal"/>
    <w:rsid w:val="00D77719"/>
    <w:pPr>
      <w:numPr>
        <w:ilvl w:val="5"/>
        <w:numId w:val="24"/>
      </w:numPr>
      <w:spacing w:before="120" w:after="120"/>
      <w:outlineLvl w:val="5"/>
    </w:pPr>
  </w:style>
  <w:style w:type="paragraph" w:customStyle="1" w:styleId="ABLSchedheading">
    <w:name w:val="ABL Sched (heading)"/>
    <w:basedOn w:val="ABLNormal"/>
    <w:next w:val="ABLNormal"/>
    <w:rsid w:val="00D77719"/>
    <w:pPr>
      <w:spacing w:before="120" w:after="120"/>
      <w:jc w:val="center"/>
      <w:outlineLvl w:val="8"/>
    </w:pPr>
    <w:rPr>
      <w:rFonts w:ascii="Arial Bold" w:hAnsi="Arial Bold"/>
      <w:b/>
      <w:caps/>
      <w:sz w:val="26"/>
    </w:rPr>
  </w:style>
  <w:style w:type="paragraph" w:customStyle="1" w:styleId="ABLSched1">
    <w:name w:val="ABL Sched 1"/>
    <w:basedOn w:val="ABLNormal"/>
    <w:next w:val="ABLIndent"/>
    <w:rsid w:val="00D77719"/>
    <w:pPr>
      <w:keepNext/>
      <w:numPr>
        <w:numId w:val="15"/>
      </w:numPr>
      <w:pBdr>
        <w:bottom w:val="single" w:sz="4" w:space="1" w:color="auto"/>
      </w:pBdr>
      <w:spacing w:before="360" w:after="200"/>
      <w:outlineLvl w:val="1"/>
    </w:pPr>
    <w:rPr>
      <w:rFonts w:ascii="Arial Bold" w:hAnsi="Arial Bold"/>
      <w:b/>
      <w:sz w:val="26"/>
    </w:rPr>
  </w:style>
  <w:style w:type="paragraph" w:customStyle="1" w:styleId="ABLSched2noheading">
    <w:name w:val="ABL Sched 2 (no heading)"/>
    <w:basedOn w:val="ABLNormal"/>
    <w:rsid w:val="00D77719"/>
    <w:pPr>
      <w:numPr>
        <w:ilvl w:val="1"/>
        <w:numId w:val="15"/>
      </w:numPr>
      <w:spacing w:before="200" w:after="120"/>
    </w:pPr>
  </w:style>
  <w:style w:type="paragraph" w:customStyle="1" w:styleId="ABLSched2heading">
    <w:name w:val="ABL Sched 2 (heading)"/>
    <w:basedOn w:val="ABLSched2noheading"/>
    <w:rsid w:val="00D77719"/>
    <w:pPr>
      <w:keepNext/>
    </w:pPr>
    <w:rPr>
      <w:rFonts w:ascii="Arial Bold" w:hAnsi="Arial Bold"/>
      <w:b/>
    </w:rPr>
  </w:style>
  <w:style w:type="paragraph" w:customStyle="1" w:styleId="ABLSched3">
    <w:name w:val="ABL Sched 3"/>
    <w:basedOn w:val="ABLNormal"/>
    <w:rsid w:val="00D77719"/>
    <w:pPr>
      <w:numPr>
        <w:ilvl w:val="2"/>
        <w:numId w:val="15"/>
      </w:numPr>
      <w:spacing w:before="120" w:after="120"/>
    </w:pPr>
  </w:style>
  <w:style w:type="paragraph" w:customStyle="1" w:styleId="ABLSched4">
    <w:name w:val="ABL Sched 4"/>
    <w:basedOn w:val="ABLNormal"/>
    <w:rsid w:val="00D77719"/>
    <w:pPr>
      <w:numPr>
        <w:ilvl w:val="3"/>
        <w:numId w:val="15"/>
      </w:numPr>
      <w:spacing w:before="120" w:after="120"/>
    </w:pPr>
  </w:style>
  <w:style w:type="paragraph" w:customStyle="1" w:styleId="ABLSched5">
    <w:name w:val="ABL Sched 5"/>
    <w:basedOn w:val="ABLNormal"/>
    <w:rsid w:val="00D77719"/>
    <w:pPr>
      <w:numPr>
        <w:ilvl w:val="4"/>
        <w:numId w:val="15"/>
      </w:numPr>
      <w:spacing w:before="120" w:after="120"/>
    </w:pPr>
  </w:style>
  <w:style w:type="paragraph" w:customStyle="1" w:styleId="ABLSched6">
    <w:name w:val="ABL Sched 6"/>
    <w:basedOn w:val="ABLNormal"/>
    <w:rsid w:val="00D77719"/>
    <w:pPr>
      <w:numPr>
        <w:ilvl w:val="5"/>
        <w:numId w:val="15"/>
      </w:numPr>
      <w:spacing w:before="120" w:after="120"/>
    </w:pPr>
  </w:style>
  <w:style w:type="paragraph" w:customStyle="1" w:styleId="ABLFooter">
    <w:name w:val="ABL Footer"/>
    <w:basedOn w:val="ABLNormal"/>
    <w:rsid w:val="00D77719"/>
    <w:pPr>
      <w:tabs>
        <w:tab w:val="right" w:pos="8222"/>
        <w:tab w:val="left" w:pos="8278"/>
        <w:tab w:val="left" w:pos="8392"/>
      </w:tabs>
    </w:pPr>
    <w:rPr>
      <w:sz w:val="14"/>
    </w:rPr>
  </w:style>
  <w:style w:type="paragraph" w:styleId="Title">
    <w:name w:val="Title"/>
    <w:basedOn w:val="Normal"/>
    <w:qFormat/>
    <w:rsid w:val="002D4FF5"/>
    <w:pPr>
      <w:tabs>
        <w:tab w:val="left" w:pos="851"/>
        <w:tab w:val="left" w:pos="1814"/>
        <w:tab w:val="left" w:pos="3005"/>
        <w:tab w:val="left" w:pos="4593"/>
        <w:tab w:val="left" w:pos="6464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ABLBoilerplateHeading">
    <w:name w:val="ABL Boilerplate Heading"/>
    <w:basedOn w:val="ABLNormal"/>
    <w:rsid w:val="00D77719"/>
    <w:rPr>
      <w:rFonts w:ascii="Arial Bold" w:hAnsi="Arial Bold"/>
      <w:b/>
      <w:bCs/>
      <w:caps/>
      <w:sz w:val="24"/>
    </w:rPr>
  </w:style>
  <w:style w:type="paragraph" w:styleId="Caption">
    <w:name w:val="caption"/>
    <w:basedOn w:val="Normal"/>
    <w:next w:val="Normal"/>
    <w:qFormat/>
    <w:rsid w:val="00D77719"/>
    <w:rPr>
      <w:bCs/>
      <w:sz w:val="21"/>
      <w:szCs w:val="20"/>
      <w:lang w:eastAsia="en-US"/>
    </w:rPr>
  </w:style>
  <w:style w:type="paragraph" w:styleId="EnvelopeReturn">
    <w:name w:val="envelope return"/>
    <w:basedOn w:val="Normal"/>
    <w:rsid w:val="00D77719"/>
    <w:pPr>
      <w:framePr w:hSpace="181" w:vSpace="181" w:wrap="around" w:hAnchor="margin" w:x="1702" w:y="285"/>
    </w:pPr>
    <w:rPr>
      <w:rFonts w:cs="Arial"/>
      <w:sz w:val="12"/>
      <w:szCs w:val="20"/>
      <w:lang w:eastAsia="en-US"/>
    </w:rPr>
  </w:style>
  <w:style w:type="paragraph" w:customStyle="1" w:styleId="ABLStandard1">
    <w:name w:val="ABL Standard 1"/>
    <w:basedOn w:val="ABLNormal"/>
    <w:next w:val="ABLIndent"/>
    <w:rsid w:val="00D77719"/>
    <w:pPr>
      <w:numPr>
        <w:numId w:val="21"/>
      </w:numPr>
      <w:spacing w:before="240" w:line="360" w:lineRule="auto"/>
      <w:outlineLvl w:val="0"/>
    </w:pPr>
  </w:style>
  <w:style w:type="paragraph" w:customStyle="1" w:styleId="ABLStandard2">
    <w:name w:val="ABL Standard 2"/>
    <w:basedOn w:val="ABLNormal"/>
    <w:next w:val="ABLIndent"/>
    <w:rsid w:val="00D77719"/>
    <w:pPr>
      <w:numPr>
        <w:ilvl w:val="1"/>
        <w:numId w:val="21"/>
      </w:numPr>
      <w:spacing w:before="240" w:line="360" w:lineRule="auto"/>
      <w:outlineLvl w:val="1"/>
    </w:pPr>
  </w:style>
  <w:style w:type="paragraph" w:customStyle="1" w:styleId="ABLStandard3">
    <w:name w:val="ABL Standard 3"/>
    <w:basedOn w:val="ABLNormal"/>
    <w:rsid w:val="00D77719"/>
    <w:pPr>
      <w:numPr>
        <w:ilvl w:val="2"/>
        <w:numId w:val="21"/>
      </w:numPr>
      <w:spacing w:before="240" w:line="360" w:lineRule="auto"/>
      <w:outlineLvl w:val="2"/>
    </w:pPr>
  </w:style>
  <w:style w:type="paragraph" w:customStyle="1" w:styleId="ABLStandard4">
    <w:name w:val="ABL Standard 4"/>
    <w:basedOn w:val="ABLNormal"/>
    <w:rsid w:val="00D77719"/>
    <w:pPr>
      <w:numPr>
        <w:ilvl w:val="3"/>
        <w:numId w:val="21"/>
      </w:numPr>
      <w:spacing w:before="240" w:line="360" w:lineRule="auto"/>
      <w:outlineLvl w:val="3"/>
    </w:pPr>
  </w:style>
  <w:style w:type="paragraph" w:customStyle="1" w:styleId="ABLStandard5">
    <w:name w:val="ABL Standard 5"/>
    <w:basedOn w:val="ABLNormal"/>
    <w:rsid w:val="00D77719"/>
    <w:pPr>
      <w:numPr>
        <w:ilvl w:val="4"/>
        <w:numId w:val="21"/>
      </w:numPr>
      <w:spacing w:before="240" w:line="360" w:lineRule="auto"/>
      <w:outlineLvl w:val="4"/>
    </w:pPr>
  </w:style>
  <w:style w:type="paragraph" w:customStyle="1" w:styleId="ABLStandard6">
    <w:name w:val="ABL Standard 6"/>
    <w:basedOn w:val="ABLNormal"/>
    <w:rsid w:val="00D77719"/>
    <w:pPr>
      <w:numPr>
        <w:ilvl w:val="5"/>
        <w:numId w:val="21"/>
      </w:numPr>
      <w:spacing w:before="240" w:line="360" w:lineRule="auto"/>
      <w:outlineLvl w:val="5"/>
    </w:pPr>
  </w:style>
  <w:style w:type="paragraph" w:styleId="EnvelopeAddress">
    <w:name w:val="envelope address"/>
    <w:basedOn w:val="Normal"/>
    <w:rsid w:val="00D77719"/>
    <w:pPr>
      <w:framePr w:w="7921" w:h="3396" w:hRule="exact" w:hSpace="181" w:vSpace="181" w:wrap="around" w:hAnchor="page" w:xAlign="center" w:yAlign="center"/>
      <w:ind w:left="2880"/>
    </w:pPr>
    <w:rPr>
      <w:rFonts w:cs="Arial"/>
      <w:lang w:eastAsia="en-US"/>
    </w:rPr>
  </w:style>
  <w:style w:type="paragraph" w:styleId="FootnoteText">
    <w:name w:val="footnote text"/>
    <w:basedOn w:val="Normal"/>
    <w:semiHidden/>
    <w:rsid w:val="00D77719"/>
    <w:rPr>
      <w:sz w:val="18"/>
      <w:szCs w:val="20"/>
      <w:lang w:eastAsia="en-US"/>
    </w:rPr>
  </w:style>
  <w:style w:type="paragraph" w:styleId="EndnoteText">
    <w:name w:val="endnote text"/>
    <w:basedOn w:val="Normal"/>
    <w:semiHidden/>
    <w:rsid w:val="00D77719"/>
    <w:rPr>
      <w:sz w:val="18"/>
      <w:szCs w:val="20"/>
      <w:lang w:eastAsia="en-US"/>
    </w:rPr>
  </w:style>
  <w:style w:type="paragraph" w:styleId="BodyText">
    <w:name w:val="Body Text"/>
    <w:basedOn w:val="Normal"/>
    <w:rsid w:val="002D4FF5"/>
    <w:pPr>
      <w:tabs>
        <w:tab w:val="left" w:pos="851"/>
        <w:tab w:val="left" w:pos="1814"/>
        <w:tab w:val="left" w:pos="3005"/>
        <w:tab w:val="left" w:pos="4593"/>
        <w:tab w:val="left" w:pos="6464"/>
        <w:tab w:val="right" w:pos="9072"/>
      </w:tabs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RightTab">
    <w:name w:val="RightTab"/>
    <w:basedOn w:val="Normal"/>
    <w:rsid w:val="002D4FF5"/>
    <w:pPr>
      <w:tabs>
        <w:tab w:val="right" w:pos="8222"/>
      </w:tabs>
      <w:suppressAutoHyphens/>
    </w:pPr>
    <w:rPr>
      <w:spacing w:val="-3"/>
      <w:szCs w:val="20"/>
    </w:rPr>
  </w:style>
  <w:style w:type="paragraph" w:styleId="BodyText2">
    <w:name w:val="Body Text 2"/>
    <w:basedOn w:val="Normal"/>
    <w:rsid w:val="002D4FF5"/>
    <w:pPr>
      <w:tabs>
        <w:tab w:val="left" w:pos="851"/>
        <w:tab w:val="left" w:pos="1814"/>
        <w:tab w:val="left" w:pos="3005"/>
        <w:tab w:val="left" w:pos="4593"/>
        <w:tab w:val="left" w:pos="6464"/>
        <w:tab w:val="right" w:pos="9072"/>
      </w:tabs>
      <w:jc w:val="left"/>
    </w:pPr>
    <w:rPr>
      <w:szCs w:val="20"/>
    </w:rPr>
  </w:style>
  <w:style w:type="paragraph" w:customStyle="1" w:styleId="J">
    <w:name w:val="J"/>
    <w:rsid w:val="002D4FF5"/>
    <w:pPr>
      <w:tabs>
        <w:tab w:val="left" w:pos="1440"/>
        <w:tab w:val="left" w:pos="2880"/>
      </w:tabs>
      <w:spacing w:line="480" w:lineRule="atLeast"/>
      <w:jc w:val="both"/>
    </w:pPr>
    <w:rPr>
      <w:rFonts w:ascii="prestige" w:hAnsi="prestige"/>
      <w:sz w:val="24"/>
      <w:lang w:val="en-GB" w:eastAsia="en-US"/>
    </w:rPr>
  </w:style>
  <w:style w:type="paragraph" w:customStyle="1" w:styleId="ABLAnnexheading">
    <w:name w:val="ABL Annex (heading)"/>
    <w:basedOn w:val="ABLSchedheading"/>
    <w:next w:val="ABLNormal"/>
    <w:rsid w:val="00D77719"/>
  </w:style>
  <w:style w:type="paragraph" w:customStyle="1" w:styleId="ABLMinA1">
    <w:name w:val="ABL MinA 1"/>
    <w:basedOn w:val="ABLNormal"/>
    <w:rsid w:val="00D77719"/>
    <w:pPr>
      <w:numPr>
        <w:numId w:val="26"/>
      </w:numPr>
      <w:spacing w:before="240"/>
      <w:jc w:val="left"/>
      <w:outlineLvl w:val="0"/>
    </w:pPr>
  </w:style>
  <w:style w:type="paragraph" w:customStyle="1" w:styleId="ABLMinA2">
    <w:name w:val="ABL MinA 2"/>
    <w:basedOn w:val="ABLNormal"/>
    <w:rsid w:val="00D77719"/>
    <w:pPr>
      <w:numPr>
        <w:ilvl w:val="1"/>
        <w:numId w:val="26"/>
      </w:numPr>
      <w:spacing w:before="240"/>
      <w:jc w:val="left"/>
    </w:pPr>
  </w:style>
  <w:style w:type="paragraph" w:customStyle="1" w:styleId="ABLMinA3">
    <w:name w:val="ABL MinA 3"/>
    <w:basedOn w:val="ABLNormal"/>
    <w:rsid w:val="00D77719"/>
    <w:pPr>
      <w:numPr>
        <w:ilvl w:val="2"/>
        <w:numId w:val="26"/>
      </w:numPr>
      <w:spacing w:before="240"/>
      <w:jc w:val="left"/>
    </w:pPr>
  </w:style>
  <w:style w:type="paragraph" w:customStyle="1" w:styleId="ABLMinA4">
    <w:name w:val="ABL MinA 4"/>
    <w:basedOn w:val="ABLNormal"/>
    <w:rsid w:val="00D77719"/>
    <w:pPr>
      <w:numPr>
        <w:ilvl w:val="3"/>
        <w:numId w:val="26"/>
      </w:numPr>
      <w:spacing w:before="240"/>
      <w:jc w:val="left"/>
      <w:outlineLvl w:val="3"/>
    </w:pPr>
  </w:style>
  <w:style w:type="paragraph" w:customStyle="1" w:styleId="ABLMinB1">
    <w:name w:val="ABL MinB 1"/>
    <w:basedOn w:val="ABLNormal"/>
    <w:rsid w:val="00D77719"/>
    <w:pPr>
      <w:numPr>
        <w:numId w:val="27"/>
      </w:numPr>
      <w:spacing w:before="240"/>
      <w:jc w:val="left"/>
      <w:outlineLvl w:val="0"/>
    </w:pPr>
  </w:style>
  <w:style w:type="paragraph" w:customStyle="1" w:styleId="ABLMinB2">
    <w:name w:val="ABL MinB 2"/>
    <w:basedOn w:val="ABLNormal"/>
    <w:rsid w:val="00D77719"/>
    <w:pPr>
      <w:numPr>
        <w:ilvl w:val="1"/>
        <w:numId w:val="27"/>
      </w:numPr>
      <w:spacing w:before="240"/>
      <w:jc w:val="left"/>
    </w:pPr>
  </w:style>
  <w:style w:type="paragraph" w:customStyle="1" w:styleId="ABLMinB3">
    <w:name w:val="ABL MinB 3"/>
    <w:basedOn w:val="ABLNormal"/>
    <w:rsid w:val="00D77719"/>
    <w:pPr>
      <w:numPr>
        <w:ilvl w:val="2"/>
        <w:numId w:val="27"/>
      </w:numPr>
      <w:spacing w:before="240"/>
      <w:jc w:val="left"/>
      <w:outlineLvl w:val="2"/>
    </w:pPr>
  </w:style>
  <w:style w:type="character" w:styleId="FollowedHyperlink">
    <w:name w:val="FollowedHyperlink"/>
    <w:basedOn w:val="DefaultParagraphFont"/>
    <w:rsid w:val="00D77719"/>
    <w:rPr>
      <w:color w:val="800080"/>
      <w:u w:val="single"/>
    </w:rPr>
  </w:style>
  <w:style w:type="paragraph" w:styleId="Index1">
    <w:name w:val="index 1"/>
    <w:basedOn w:val="Normal"/>
    <w:next w:val="Normal"/>
    <w:autoRedefine/>
    <w:semiHidden/>
    <w:rsid w:val="00D77719"/>
    <w:pPr>
      <w:ind w:left="210" w:hanging="210"/>
    </w:pPr>
    <w:rPr>
      <w:sz w:val="21"/>
      <w:lang w:eastAsia="en-US"/>
    </w:rPr>
  </w:style>
  <w:style w:type="character" w:customStyle="1" w:styleId="ABLNormalChar">
    <w:name w:val="ABL Normal Char"/>
    <w:basedOn w:val="DefaultParagraphFont"/>
    <w:link w:val="ABLNormal"/>
    <w:rsid w:val="00D77719"/>
    <w:rPr>
      <w:rFonts w:ascii="Arial" w:hAnsi="Arial" w:cs="Arial"/>
      <w:sz w:val="22"/>
      <w:lang w:val="en-AU" w:eastAsia="en-US" w:bidi="ar-SA"/>
    </w:rPr>
  </w:style>
  <w:style w:type="paragraph" w:customStyle="1" w:styleId="and">
    <w:name w:val="and"/>
    <w:basedOn w:val="Normal"/>
    <w:next w:val="Normal"/>
    <w:rsid w:val="00251A9D"/>
    <w:pPr>
      <w:numPr>
        <w:numId w:val="37"/>
      </w:numPr>
      <w:spacing w:before="240" w:after="240"/>
      <w:jc w:val="right"/>
    </w:pPr>
    <w:rPr>
      <w:rFonts w:eastAsia="Times New Roman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B14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4F1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3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c.com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bl.com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bl%20courts\abl%20supre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abl supreme</Template>
  <Pages>4</Pages>
  <Words>721</Words>
  <Characters>3753</Characters>
  <DocSecurity>0</DocSecurity>
  <PresentationFormat/>
  <Lines>108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Base/>
  <HLinks>
    <vt:vector size="6" baseType="variant">
      <vt:variant>
        <vt:i4>2949168</vt:i4>
      </vt:variant>
      <vt:variant>
        <vt:i4>0</vt:i4>
      </vt:variant>
      <vt:variant>
        <vt:i4>0</vt:i4>
      </vt:variant>
      <vt:variant>
        <vt:i4>5</vt:i4>
      </vt:variant>
      <vt:variant>
        <vt:lpwstr>http://www.commercialcourt.com.au/default.aspx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